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AD26" w14:textId="77777777" w:rsidR="00202CB6" w:rsidRPr="001F0A2F" w:rsidRDefault="00202CB6" w:rsidP="00202CB6">
      <w:pPr>
        <w:pStyle w:val="Brain-Heading1"/>
      </w:pPr>
      <w:r>
        <w:t>Supplementary Material</w:t>
      </w:r>
    </w:p>
    <w:p w14:paraId="76CD5B6D" w14:textId="77777777" w:rsidR="00202CB6" w:rsidRPr="002D01FA" w:rsidRDefault="00202CB6" w:rsidP="00202CB6">
      <w:pPr>
        <w:pStyle w:val="Brain-Heading1"/>
        <w:jc w:val="left"/>
      </w:pPr>
      <w:r>
        <w:t>S1. Supplementary Methods &amp; Materials</w:t>
      </w:r>
    </w:p>
    <w:p w14:paraId="3F394F85" w14:textId="77777777" w:rsidR="00202CB6" w:rsidRPr="00026359" w:rsidRDefault="00202CB6" w:rsidP="00202CB6">
      <w:pPr>
        <w:pStyle w:val="Brain-Subheading1"/>
        <w:spacing w:before="0"/>
      </w:pPr>
      <w:r>
        <w:t>S1.1. MRI Quality Control for Motion</w:t>
      </w:r>
    </w:p>
    <w:p w14:paraId="14AC82F3" w14:textId="3550FBDF" w:rsidR="00202CB6" w:rsidRPr="00E81207" w:rsidRDefault="00202CB6" w:rsidP="00202CB6">
      <w:pPr>
        <w:pStyle w:val="Brain-Subheading1"/>
        <w:rPr>
          <w:i w:val="0"/>
          <w:u w:val="none"/>
        </w:rPr>
      </w:pPr>
      <w:r>
        <w:rPr>
          <w:b/>
          <w:bCs w:val="0"/>
          <w:i w:val="0"/>
          <w:noProof/>
          <w:u w:val="none"/>
        </w:rPr>
        <w:drawing>
          <wp:inline distT="0" distB="0" distL="0" distR="0" wp14:anchorId="6AF595D3" wp14:editId="6EBF208F">
            <wp:extent cx="5935980" cy="2880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5980" cy="2880360"/>
                    </a:xfrm>
                    <a:prstGeom prst="rect">
                      <a:avLst/>
                    </a:prstGeom>
                    <a:noFill/>
                    <a:ln>
                      <a:noFill/>
                    </a:ln>
                  </pic:spPr>
                </pic:pic>
              </a:graphicData>
            </a:graphic>
          </wp:inline>
        </w:drawing>
      </w:r>
      <w:r w:rsidRPr="00E81207">
        <w:rPr>
          <w:b/>
          <w:bCs w:val="0"/>
          <w:i w:val="0"/>
          <w:u w:val="none"/>
        </w:rPr>
        <w:t>Figure S1.</w:t>
      </w:r>
      <w:r w:rsidRPr="00E81207">
        <w:rPr>
          <w:i w:val="0"/>
          <w:u w:val="none"/>
        </w:rPr>
        <w:t xml:space="preserve"> Histograms</w:t>
      </w:r>
      <w:r>
        <w:rPr>
          <w:i w:val="0"/>
          <w:u w:val="none"/>
        </w:rPr>
        <w:t xml:space="preserve"> of motion-related quality control metrics (mean framewise displacement [FD], A; % frames retained after motion censoring, B). Red lines indicate thresholds for excluding participants (mean FD &gt; 0.3 mm, A; frames retained &lt; 50%, B).</w:t>
      </w:r>
    </w:p>
    <w:p w14:paraId="392871C1" w14:textId="77777777" w:rsidR="00202CB6" w:rsidRPr="000C38B6" w:rsidRDefault="00202CB6" w:rsidP="00202CB6">
      <w:pPr>
        <w:pStyle w:val="Brain-Subheading1"/>
      </w:pPr>
      <w:r>
        <w:t>S1.2. ComBat Harmonization</w:t>
      </w:r>
    </w:p>
    <w:p w14:paraId="5FA0CBE8" w14:textId="77777777" w:rsidR="00202CB6" w:rsidRPr="00880D66" w:rsidRDefault="00202CB6" w:rsidP="00202CB6">
      <w:pPr>
        <w:spacing w:line="360" w:lineRule="auto"/>
        <w:rPr>
          <w:rFonts w:ascii="Times New Roman" w:hAnsi="Times New Roman"/>
          <w:sz w:val="24"/>
          <w:szCs w:val="24"/>
        </w:rPr>
      </w:pPr>
      <w:r>
        <w:rPr>
          <w:rFonts w:ascii="Times New Roman" w:hAnsi="Times New Roman"/>
          <w:sz w:val="24"/>
          <w:szCs w:val="24"/>
        </w:rPr>
        <w:t xml:space="preserve">Previous work has demonstrated that ComBat harmonization can mitigate scanner- and site-specific differences in network-level FC features, e.g., intra-network DMN (DMN x DMN) connectivity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{"citationItems":[{"id":"ITEM-1","itemData":{"DOI":"10.1002/hbm.24241","ISSN":"10970193","PMID":"29962049","abstract":"Acquiring resting-state functional magnetic resonance imaging (fMRI) datasets at multiple MRI scanners and clinical sites can improve statistical power and generalizability of results. However, multi-site neuroimaging studies have reported considerable nonbiological variability in fMRI measurements due to different scanner manufacturers and acquisition protocols. These undesirable sources of variability may limit power to detect effects of interest and may even result in erroneous findings. Until now, there has not been an approach that removes unwanted site effects. In this study, using a relatively large multi-site (4 sites) fMRI dataset, we investigated the impact of site effects on functional connectivity and network measures estimated by widely used connectivity metrics and brain parcellations. The protocols and image acquisition of the dataset used in this study had been homogenized using identical MRI phantom acquisitions from each of the neuroimaging sites; however, intersite acquisition effects were not completely eliminated. Indeed, in this study, we found that the magnitude of site effects depended on the choice of connectivity metric and brain atlas. Therefore, to further remove site effects, we applied ComBat, a harmonization technique previously shown to eliminate site effects in multi-site diffusion tensor imaging (DTI) and cortical thickness studies. In the current work, ComBat successfully removed site effects identified in connectivity and network measures and increased the power to detect age associations when using optimal combinations of connectivity metrics and brain atlases. Our proposed ComBat harmonization approach for fMRI-derived connectivity measures facilitates reliable and efficient analysis of retrospective and prospective multi-site fMRI neuroimaging studies.","author":[{"dropping-particle":"","family":"Yu","given":"Meichen","non-dropping-particle":"","parse-names":false,"suffix":""},{"dropping-particle":"","family":"Linn","given":"Kristin A.","non-dropping-particle":"","parse-names":false,"suffix":""},{"dropping-particle":"","family":"Cook","given":"Philip A.","non-dropping-particle":"","parse-names":false,"suffix":""},{"dropping-particle":"","family":"Phillips","given":"Mary L.","non-dropping-particle":"","parse-names":false,"suffix":""},{"dropping-particle":"","family":"McInnis","given":"Melvin","non-dropping-particle":"","parse-names":false,"suffix":""},{"dropping-particle":"","family":"Fava","given":"Maurizio","non-dropping-particle":"","parse-names":false,"suffix":""},{"dropping-particle":"","family":"Trivedi","given":"Madhukar H.","non-dropping-particle":"","parse-names":false,"suffix":""},{"dropping-particle":"","family":"Weissman","given":"Myrna M.","non-dropping-particle":"","parse-names":false,"suffix":""},{"dropping-particle":"","family":"Shinohara","given":"Russell T.","non-dropping-particle":"","parse-names":false,"suffix":""},{"dropping-particle":"","family":"Sheline","given":"Yvette I.","non-dropping-particle":"","parse-names":false,"suffix":""}],"container-title":"Human Brain Mapping","id":"ITEM-1","issue":"11","issued":{"date-parts":[["2018"]]},"page":"4213-4227","title":"Statistical harmonization corrects site effects in functional connectivity measurements from multi-site fMRI data","type":"article-journal","volume":"39"},"uris":["http://www.mendeley.com/documents/?uuid=415e2dd6-b73e-42b3-94e4-b8d4a26a7160"]}],"mendeley":{"formattedCitation":"(Yu et al., 2018)","plainTextFormattedCitation":"(Yu et al., 2018)","previouslyFormattedCitation":"(Yu et al., 2018)"},"properties":{"noteIndex":0},"schema":"https://github.com/citation-style-language/schema/raw/master/csl-citation.json"}</w:instrText>
      </w:r>
      <w:r>
        <w:rPr>
          <w:rFonts w:ascii="Times New Roman" w:hAnsi="Times New Roman"/>
          <w:sz w:val="24"/>
          <w:szCs w:val="24"/>
        </w:rPr>
        <w:fldChar w:fldCharType="separate"/>
      </w:r>
      <w:r w:rsidRPr="00E81207">
        <w:rPr>
          <w:rFonts w:ascii="Times New Roman" w:hAnsi="Times New Roman"/>
          <w:noProof/>
          <w:sz w:val="24"/>
          <w:szCs w:val="24"/>
        </w:rPr>
        <w:t>(Yu et al., 2018)</w:t>
      </w:r>
      <w:r>
        <w:rPr>
          <w:rFonts w:ascii="Times New Roman" w:hAnsi="Times New Roman"/>
          <w:sz w:val="24"/>
          <w:szCs w:val="24"/>
        </w:rPr>
        <w:fldChar w:fldCharType="end"/>
      </w:r>
      <w:r>
        <w:rPr>
          <w:rFonts w:ascii="Times New Roman" w:hAnsi="Times New Roman"/>
          <w:sz w:val="24"/>
          <w:szCs w:val="24"/>
        </w:rPr>
        <w:t xml:space="preserve">. We evaluated the impact of ComBat in our data by testing for scanner-related differences in DMN x DMN connectivity before and after applying ComBat. As shown in Figure S2A, unharmonized FC data from the various sites exhibited heterogeneous slopes and intercepts in linear regression models of DMN x DMN connectivity as a function of age. After residualizing for the age effect, a one-way analysis of variance (ANOVA) revealed significant scanner- and site-specific differences in DMN x DMN connectivity, </w:t>
      </w:r>
      <w:r>
        <w:rPr>
          <w:rFonts w:ascii="Times New Roman" w:hAnsi="Times New Roman"/>
          <w:i/>
          <w:sz w:val="24"/>
          <w:szCs w:val="24"/>
        </w:rPr>
        <w:t>F</w:t>
      </w:r>
      <w:r>
        <w:rPr>
          <w:rFonts w:ascii="Times New Roman" w:hAnsi="Times New Roman"/>
          <w:sz w:val="24"/>
          <w:szCs w:val="24"/>
        </w:rPr>
        <w:t xml:space="preserve">(15) = 2.2, </w:t>
      </w:r>
      <w:r>
        <w:rPr>
          <w:rFonts w:ascii="Times New Roman" w:hAnsi="Times New Roman"/>
          <w:i/>
          <w:sz w:val="24"/>
          <w:szCs w:val="24"/>
        </w:rPr>
        <w:t>p</w:t>
      </w:r>
      <w:r>
        <w:rPr>
          <w:rFonts w:ascii="Times New Roman" w:hAnsi="Times New Roman"/>
          <w:sz w:val="24"/>
          <w:szCs w:val="24"/>
        </w:rPr>
        <w:t xml:space="preserve"> = .005 (Figure S2C). After applying ComBat harmonization, intercepts of the scanner-specific age regression models were slightly more aligned with the sample-wide average age effect (Figure </w:t>
      </w:r>
      <w:r>
        <w:rPr>
          <w:rFonts w:ascii="Times New Roman" w:hAnsi="Times New Roman"/>
          <w:sz w:val="24"/>
          <w:szCs w:val="24"/>
        </w:rPr>
        <w:lastRenderedPageBreak/>
        <w:t xml:space="preserve">S2B). Further, DMN x DMN connectivity was only marginally different across sites and scanners after residualizing for age differences, </w:t>
      </w:r>
      <w:r>
        <w:rPr>
          <w:rFonts w:ascii="Times New Roman" w:hAnsi="Times New Roman"/>
          <w:i/>
          <w:sz w:val="24"/>
          <w:szCs w:val="24"/>
        </w:rPr>
        <w:t>F</w:t>
      </w:r>
      <w:r>
        <w:rPr>
          <w:rFonts w:ascii="Times New Roman" w:hAnsi="Times New Roman"/>
          <w:sz w:val="24"/>
          <w:szCs w:val="24"/>
        </w:rPr>
        <w:t xml:space="preserve">(15) = 1.5, </w:t>
      </w:r>
      <w:r>
        <w:rPr>
          <w:rFonts w:ascii="Times New Roman" w:hAnsi="Times New Roman"/>
          <w:i/>
          <w:sz w:val="24"/>
          <w:szCs w:val="24"/>
        </w:rPr>
        <w:t>p</w:t>
      </w:r>
      <w:r>
        <w:rPr>
          <w:rFonts w:ascii="Times New Roman" w:hAnsi="Times New Roman"/>
          <w:sz w:val="24"/>
          <w:szCs w:val="24"/>
        </w:rPr>
        <w:t xml:space="preserve"> = .09 (Figure S2D). These reductions of site and scanner differences are comparable to those previously reported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{"citationItems":[{"id":"ITEM-1","itemData":{"DOI":"10.1002/hbm.24241","ISSN":"10970193","PMID":"29962049","abstract":"Acquiring resting-state functional magnetic resonance imaging (fMRI) datasets at multiple MRI scanners and clinical sites can improve statistical power and generalizability of results. However, multi-site neuroimaging studies have reported considerable nonbiological variability in fMRI measurements due to different scanner manufacturers and acquisition protocols. These undesirable sources of variability may limit power to detect effects of interest and may even result in erroneous findings. Until now, there has not been an approach that removes unwanted site effects. In this study, using a relatively large multi-site (4 sites) fMRI dataset, we investigated the impact of site effects on functional connectivity and network measures estimated by widely used connectivity metrics and brain parcellations. The protocols and image acquisition of the dataset used in this study had been homogenized using identical MRI phantom acquisitions from each of the neuroimaging sites; however, intersite acquisition effects were not completely eliminated. Indeed, in this study, we found that the magnitude of site effects depended on the choice of connectivity metric and brain atlas. Therefore, to further remove site effects, we applied ComBat, a harmonization technique previously shown to eliminate site effects in multi-site diffusion tensor imaging (DTI) and cortical thickness studies. In the current work, ComBat successfully removed site effects identified in connectivity and network measures and increased the power to detect age associations when using optimal combinations of connectivity metrics and brain atlases. Our proposed ComBat harmonization approach for fMRI-derived connectivity measures facilitates reliable and efficient analysis of retrospective and prospective multi-site fMRI neuroimaging studies.","author":[{"dropping-particle":"","family":"Yu","given":"Meichen","non-dropping-particle":"","parse-names":false,"suffix":""},{"dropping-particle":"","family":"Linn","given":"Kristin A.","non-dropping-particle":"","parse-names":false,"suffix":""},{"dropping-particle":"","family":"Cook","given":"Philip A.","non-dropping-particle":"","parse-names":false,"suffix":""},{"dropping-particle":"","family":"Phillips","given":"Mary L.","non-dropping-particle":"","parse-names":false,"suffix":""},{"dropping-particle":"","family":"McInnis","given":"Melvin","non-dropping-particle":"","parse-names":false,"suffix":""},{"dropping-particle":"","family":"Fava","given":"Maurizio","non-dropping-particle":"","parse-names":false,"suffix":""},{"dropping-particle":"","family":"Trivedi","given":"Madhukar H.","non-dropping-particle":"","parse-names":false,"suffix":""},{"dropping-particle":"","family":"Weissman","given":"Myrna M.","non-dropping-particle":"","parse-names":false,"suffix":""},{"dropping-particle":"","family":"Shinohara","given":"Russell T.","non-dropping-particle":"","parse-names":false,"suffix":""},{"dropping-particle":"","family":"Sheline","given":"Yvette I.","non-dropping-particle":"","parse-names":false,"suffix":""}],"container-title":"Human Brain Mapping","id":"ITEM-1","issue":"11","issued":{"date-parts":[["2018"]]},"page":"4213-4227","title":"Statistical harmonization corrects site effects in functional connectivity measurements from multi-site fMRI data","type":"article-journal","volume":"39"},"uris":["http://www.mendeley.com/documents/?uuid=415e2dd6-b73e-42b3-94e4-b8d4a26a7160"]}],"mendeley":{"formattedCitation":"(Yu et al., 2018)","plainTextFormattedCitation":"(Yu et al., 2018)","previouslyFormattedCitation":"(Yu et al., 2018)"},"properties":{"noteIndex":0},"schema":"https://github.com/citation-style-language/schema/raw/master/csl-citation.json"}</w:instrText>
      </w:r>
      <w:r>
        <w:rPr>
          <w:rFonts w:ascii="Times New Roman" w:hAnsi="Times New Roman"/>
          <w:sz w:val="24"/>
          <w:szCs w:val="24"/>
        </w:rPr>
        <w:fldChar w:fldCharType="separate"/>
      </w:r>
      <w:r w:rsidRPr="00880D66">
        <w:rPr>
          <w:rFonts w:ascii="Times New Roman" w:hAnsi="Times New Roman"/>
          <w:noProof/>
          <w:sz w:val="24"/>
          <w:szCs w:val="24"/>
        </w:rPr>
        <w:t>(Yu et al., 2018)</w:t>
      </w:r>
      <w:r>
        <w:rPr>
          <w:rFonts w:ascii="Times New Roman" w:hAnsi="Times New Roman"/>
          <w:sz w:val="24"/>
          <w:szCs w:val="24"/>
        </w:rPr>
        <w:fldChar w:fldCharType="end"/>
      </w:r>
      <w:r>
        <w:rPr>
          <w:rFonts w:ascii="Times New Roman" w:hAnsi="Times New Roman"/>
          <w:sz w:val="24"/>
          <w:szCs w:val="24"/>
        </w:rPr>
        <w:t>.</w:t>
      </w:r>
    </w:p>
    <w:p w14:paraId="36BB7878" w14:textId="3351B4C9" w:rsidR="00202CB6" w:rsidRDefault="00202CB6" w:rsidP="00202CB6">
      <w:pPr>
        <w:spacing w:line="360" w:lineRule="auto"/>
        <w:rPr>
          <w:rFonts w:ascii="Times New Roman" w:hAnsi="Times New Roman"/>
          <w:sz w:val="24"/>
          <w:szCs w:val="24"/>
        </w:rPr>
      </w:pPr>
      <w:r>
        <w:rPr>
          <w:rFonts w:ascii="Times New Roman" w:hAnsi="Times New Roman"/>
          <w:noProof/>
          <w:sz w:val="24"/>
          <w:szCs w:val="24"/>
        </w:rPr>
        <w:drawing>
          <wp:inline distT="0" distB="0" distL="0" distR="0" wp14:anchorId="6A81B237" wp14:editId="313AAED3">
            <wp:extent cx="5935980" cy="48691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4869180"/>
                    </a:xfrm>
                    <a:prstGeom prst="rect">
                      <a:avLst/>
                    </a:prstGeom>
                    <a:noFill/>
                    <a:ln>
                      <a:noFill/>
                    </a:ln>
                  </pic:spPr>
                </pic:pic>
              </a:graphicData>
            </a:graphic>
          </wp:inline>
        </w:drawing>
      </w:r>
    </w:p>
    <w:p w14:paraId="510970BB" w14:textId="77777777" w:rsidR="00202CB6" w:rsidRPr="008B69AE" w:rsidRDefault="00202CB6" w:rsidP="00202CB6">
      <w:pPr>
        <w:spacing w:line="360" w:lineRule="auto"/>
        <w:rPr>
          <w:rFonts w:ascii="Times New Roman" w:hAnsi="Times New Roman"/>
          <w:sz w:val="24"/>
          <w:szCs w:val="24"/>
        </w:rPr>
      </w:pPr>
      <w:r w:rsidRPr="008B69AE">
        <w:rPr>
          <w:rFonts w:ascii="Times New Roman" w:hAnsi="Times New Roman"/>
          <w:b/>
          <w:sz w:val="24"/>
          <w:szCs w:val="24"/>
        </w:rPr>
        <w:t xml:space="preserve">Figure </w:t>
      </w:r>
      <w:r>
        <w:rPr>
          <w:rFonts w:ascii="Times New Roman" w:hAnsi="Times New Roman"/>
          <w:b/>
          <w:sz w:val="24"/>
          <w:szCs w:val="24"/>
        </w:rPr>
        <w:t>S2</w:t>
      </w:r>
      <w:r w:rsidRPr="008B69AE">
        <w:rPr>
          <w:rFonts w:ascii="Times New Roman" w:hAnsi="Times New Roman"/>
          <w:b/>
          <w:sz w:val="24"/>
          <w:szCs w:val="24"/>
        </w:rPr>
        <w:t>.</w:t>
      </w:r>
      <w:r w:rsidRPr="008B69AE">
        <w:rPr>
          <w:rFonts w:ascii="Times New Roman" w:hAnsi="Times New Roman"/>
          <w:sz w:val="24"/>
          <w:szCs w:val="24"/>
        </w:rPr>
        <w:t xml:space="preserve"> </w:t>
      </w:r>
      <w:r>
        <w:rPr>
          <w:rFonts w:ascii="Times New Roman" w:hAnsi="Times New Roman"/>
          <w:sz w:val="24"/>
          <w:szCs w:val="24"/>
        </w:rPr>
        <w:t xml:space="preserve">Comparison of intranetwork default mode connectivity (DMN x DMN) before (A &amp; C) and after ComBat harmonization (B &amp; D). Scatterplots (A &amp; B) depict average DMN x DMN connectivity (y axis) as a function of age (x axis) across all sites and scanners (different colors). Solid lines represent scanner-specific regression slopes. Dotted lines and shaded regions represent full sample-wide regression slopes and 99% confidence band. Boxplots (C &amp; D) depict average DMN x DMN connectivity residualized for age (y axis) across all sites and scanners (x axis). Scanner-related differences in connectivity are tested with a one-way analysis of variance </w:t>
      </w:r>
      <w:r>
        <w:rPr>
          <w:rFonts w:ascii="Times New Roman" w:hAnsi="Times New Roman"/>
          <w:sz w:val="24"/>
          <w:szCs w:val="24"/>
        </w:rPr>
        <w:lastRenderedPageBreak/>
        <w:t>(ANOVA). Site and scanner labels are omitted in order to maintain anonymity of DIAN participants.</w:t>
      </w:r>
    </w:p>
    <w:p w14:paraId="7236874E" w14:textId="77777777" w:rsidR="00202CB6" w:rsidRPr="000C38B6" w:rsidRDefault="00202CB6" w:rsidP="00202CB6">
      <w:pPr>
        <w:pStyle w:val="Brain-Subheading1"/>
      </w:pPr>
      <w:r>
        <w:t>S1.3. Gaussian Process Regression</w:t>
      </w:r>
    </w:p>
    <w:p w14:paraId="30F19F37" w14:textId="5A22A60A" w:rsidR="00202CB6" w:rsidRDefault="00202CB6" w:rsidP="00202CB6">
      <w:pPr>
        <w:spacing w:line="360" w:lineRule="auto"/>
        <w:rPr>
          <w:rFonts w:ascii="Times New Roman" w:hAnsi="Times New Roman"/>
          <w:sz w:val="24"/>
          <w:szCs w:val="24"/>
        </w:rPr>
      </w:pPr>
      <w:r>
        <w:rPr>
          <w:rFonts w:ascii="Times New Roman" w:hAnsi="Times New Roman"/>
          <w:noProof/>
          <w:sz w:val="24"/>
          <w:szCs w:val="24"/>
        </w:rPr>
        <w:drawing>
          <wp:inline distT="0" distB="0" distL="0" distR="0" wp14:anchorId="0C9EDDD9" wp14:editId="7E9FF90F">
            <wp:extent cx="4610100" cy="3878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3878580"/>
                    </a:xfrm>
                    <a:prstGeom prst="rect">
                      <a:avLst/>
                    </a:prstGeom>
                    <a:noFill/>
                    <a:ln>
                      <a:noFill/>
                    </a:ln>
                  </pic:spPr>
                </pic:pic>
              </a:graphicData>
            </a:graphic>
          </wp:inline>
        </w:drawing>
      </w:r>
    </w:p>
    <w:p w14:paraId="4075DFC4" w14:textId="77777777" w:rsidR="00202CB6" w:rsidRDefault="00202CB6" w:rsidP="00202CB6">
      <w:pPr>
        <w:spacing w:line="360" w:lineRule="auto"/>
        <w:rPr>
          <w:rFonts w:ascii="Times New Roman" w:hAnsi="Times New Roman"/>
          <w:sz w:val="24"/>
          <w:szCs w:val="24"/>
        </w:rPr>
      </w:pPr>
      <w:r>
        <w:rPr>
          <w:rFonts w:ascii="Times New Roman" w:hAnsi="Times New Roman"/>
          <w:b/>
          <w:sz w:val="24"/>
          <w:szCs w:val="24"/>
        </w:rPr>
        <w:t>Figure S3.</w:t>
      </w:r>
      <w:r>
        <w:rPr>
          <w:rFonts w:ascii="Times New Roman" w:hAnsi="Times New Roman"/>
          <w:sz w:val="24"/>
          <w:szCs w:val="24"/>
        </w:rPr>
        <w:t xml:space="preserve"> Tuning curve of </w:t>
      </w:r>
      <w:r w:rsidRPr="00933B06">
        <w:rPr>
          <w:rFonts w:ascii="Times New Roman" w:hAnsi="Times New Roman"/>
          <w:i/>
          <w:sz w:val="24"/>
          <w:szCs w:val="24"/>
        </w:rPr>
        <w:t>σ</w:t>
      </w:r>
      <w:r>
        <w:rPr>
          <w:rFonts w:ascii="Times New Roman" w:hAnsi="Times New Roman"/>
          <w:sz w:val="24"/>
          <w:szCs w:val="24"/>
        </w:rPr>
        <w:t xml:space="preserve"> hyperparameter in GPR model training.</w:t>
      </w:r>
    </w:p>
    <w:p w14:paraId="0516336E" w14:textId="77777777" w:rsidR="00202CB6" w:rsidRPr="002D01FA" w:rsidRDefault="00202CB6" w:rsidP="00202CB6">
      <w:pPr>
        <w:pStyle w:val="Brain-Heading1"/>
        <w:jc w:val="left"/>
      </w:pPr>
      <w:r>
        <w:t>S2. Supplementary Results</w:t>
      </w:r>
    </w:p>
    <w:p w14:paraId="3FBFB28A" w14:textId="77777777" w:rsidR="00202CB6" w:rsidRDefault="00202CB6" w:rsidP="00202CB6">
      <w:pPr>
        <w:pStyle w:val="Brain-Subheading1"/>
        <w:spacing w:before="0"/>
      </w:pPr>
      <w:r>
        <w:t>S2.1. Results without ComBat Harmonization</w:t>
      </w:r>
    </w:p>
    <w:p w14:paraId="38313F16" w14:textId="77777777" w:rsidR="00202CB6" w:rsidRPr="0042655F" w:rsidRDefault="00202CB6" w:rsidP="00202CB6">
      <w:pPr>
        <w:spacing w:line="360" w:lineRule="auto"/>
        <w:rPr>
          <w:rFonts w:ascii="Times New Roman" w:hAnsi="Times New Roman"/>
          <w:sz w:val="24"/>
          <w:szCs w:val="24"/>
        </w:rPr>
      </w:pPr>
      <w:r w:rsidRPr="0042655F">
        <w:rPr>
          <w:rFonts w:ascii="Times New Roman" w:hAnsi="Times New Roman"/>
          <w:sz w:val="24"/>
          <w:szCs w:val="24"/>
        </w:rPr>
        <w:t>We also performed the major analyses outlined in the results section in data that was not harmonized for scanner and/or site differences. As shown</w:t>
      </w:r>
      <w:r>
        <w:rPr>
          <w:rFonts w:ascii="Times New Roman" w:hAnsi="Times New Roman"/>
          <w:sz w:val="24"/>
          <w:szCs w:val="24"/>
        </w:rPr>
        <w:t xml:space="preserve"> in Figure S4, the model performed comparably well when trained on unharmonized FC data (Training sets: </w:t>
      </w:r>
      <w:r>
        <w:rPr>
          <w:rFonts w:ascii="Times New Roman" w:hAnsi="Times New Roman"/>
          <w:i/>
          <w:iCs/>
          <w:sz w:val="24"/>
          <w:szCs w:val="24"/>
        </w:rPr>
        <w:t>R</w:t>
      </w:r>
      <w:r>
        <w:rPr>
          <w:rFonts w:ascii="Times New Roman" w:hAnsi="Times New Roman"/>
          <w:i/>
          <w:iCs/>
          <w:sz w:val="24"/>
          <w:szCs w:val="24"/>
          <w:vertAlign w:val="superscript"/>
        </w:rPr>
        <w:t>2</w:t>
      </w:r>
      <w:r>
        <w:rPr>
          <w:rFonts w:ascii="Times New Roman" w:hAnsi="Times New Roman"/>
          <w:sz w:val="24"/>
          <w:szCs w:val="24"/>
        </w:rPr>
        <w:t xml:space="preserve"> = .681, </w:t>
      </w:r>
      <w:r w:rsidRPr="0034071B">
        <w:rPr>
          <w:rFonts w:ascii="Times New Roman" w:hAnsi="Times New Roman"/>
          <w:i/>
          <w:iCs/>
          <w:sz w:val="24"/>
          <w:szCs w:val="24"/>
        </w:rPr>
        <w:t>MAE</w:t>
      </w:r>
      <w:r>
        <w:rPr>
          <w:rFonts w:ascii="Times New Roman" w:hAnsi="Times New Roman"/>
          <w:sz w:val="24"/>
          <w:szCs w:val="24"/>
        </w:rPr>
        <w:t xml:space="preserve"> = 8.576, </w:t>
      </w:r>
      <w:r>
        <w:rPr>
          <w:rFonts w:ascii="Times New Roman" w:hAnsi="Times New Roman"/>
          <w:i/>
          <w:iCs/>
          <w:sz w:val="24"/>
          <w:szCs w:val="24"/>
        </w:rPr>
        <w:t>RMSE</w:t>
      </w:r>
      <w:r>
        <w:rPr>
          <w:rFonts w:ascii="Times New Roman" w:hAnsi="Times New Roman"/>
          <w:sz w:val="24"/>
          <w:szCs w:val="24"/>
        </w:rPr>
        <w:t xml:space="preserve"> = 10.450; Test sets: </w:t>
      </w:r>
      <w:r>
        <w:rPr>
          <w:rFonts w:ascii="Times New Roman" w:hAnsi="Times New Roman"/>
          <w:i/>
          <w:iCs/>
          <w:sz w:val="24"/>
          <w:szCs w:val="24"/>
        </w:rPr>
        <w:t>R</w:t>
      </w:r>
      <w:r>
        <w:rPr>
          <w:rFonts w:ascii="Times New Roman" w:hAnsi="Times New Roman"/>
          <w:i/>
          <w:iCs/>
          <w:sz w:val="24"/>
          <w:szCs w:val="24"/>
          <w:vertAlign w:val="superscript"/>
        </w:rPr>
        <w:t>2</w:t>
      </w:r>
      <w:r>
        <w:rPr>
          <w:rFonts w:ascii="Times New Roman" w:hAnsi="Times New Roman"/>
          <w:sz w:val="24"/>
          <w:szCs w:val="24"/>
        </w:rPr>
        <w:t xml:space="preserve"> = .725, </w:t>
      </w:r>
      <w:r>
        <w:rPr>
          <w:rFonts w:ascii="Times New Roman" w:hAnsi="Times New Roman"/>
          <w:i/>
          <w:sz w:val="24"/>
          <w:szCs w:val="24"/>
        </w:rPr>
        <w:t>MAE</w:t>
      </w:r>
      <w:r>
        <w:rPr>
          <w:rFonts w:ascii="Times New Roman" w:hAnsi="Times New Roman"/>
          <w:sz w:val="24"/>
          <w:szCs w:val="24"/>
        </w:rPr>
        <w:t xml:space="preserve"> = 8.242, </w:t>
      </w:r>
      <w:r>
        <w:rPr>
          <w:rFonts w:ascii="Times New Roman" w:hAnsi="Times New Roman"/>
          <w:i/>
          <w:sz w:val="24"/>
          <w:szCs w:val="24"/>
        </w:rPr>
        <w:t>RMSE</w:t>
      </w:r>
      <w:r>
        <w:rPr>
          <w:rFonts w:ascii="Times New Roman" w:hAnsi="Times New Roman"/>
          <w:sz w:val="24"/>
          <w:szCs w:val="24"/>
        </w:rPr>
        <w:t xml:space="preserve"> = 10.383).</w:t>
      </w:r>
    </w:p>
    <w:p w14:paraId="544DF87F" w14:textId="77777777" w:rsidR="00202CB6" w:rsidRPr="00693E1C" w:rsidRDefault="00202CB6" w:rsidP="00202CB6">
      <w:pPr>
        <w:pStyle w:val="Brain-Subheading1"/>
        <w:spacing w:before="0"/>
        <w:rPr>
          <w:i w:val="0"/>
          <w:u w:val="none"/>
        </w:rPr>
      </w:pPr>
      <w:r>
        <w:rPr>
          <w:i w:val="0"/>
          <w:u w:val="none"/>
        </w:rPr>
        <w:t xml:space="preserve">Further, the hypothesis-directed group differences in FC-BAG were also observed in the unharmonized dataset, including the effects of CDR status </w:t>
      </w:r>
      <w:r w:rsidRPr="00693E1C">
        <w:rPr>
          <w:i w:val="0"/>
          <w:u w:val="none"/>
        </w:rPr>
        <w:t>(</w:t>
      </w:r>
      <w:r w:rsidRPr="00E83790">
        <w:rPr>
          <w:u w:val="none"/>
        </w:rPr>
        <w:t>β</w:t>
      </w:r>
      <w:r w:rsidRPr="00693E1C">
        <w:rPr>
          <w:i w:val="0"/>
          <w:u w:val="none"/>
        </w:rPr>
        <w:t xml:space="preserve"> = 2.88, </w:t>
      </w:r>
      <w:r w:rsidRPr="00E83790">
        <w:rPr>
          <w:u w:val="none"/>
        </w:rPr>
        <w:t>p</w:t>
      </w:r>
      <w:r w:rsidRPr="00693E1C">
        <w:rPr>
          <w:i w:val="0"/>
          <w:u w:val="none"/>
        </w:rPr>
        <w:t xml:space="preserve"> &lt; 0.001, </w:t>
      </w:r>
      <w:r w:rsidRPr="00E83790">
        <w:rPr>
          <w:u w:val="none"/>
        </w:rPr>
        <w:t>η</w:t>
      </w:r>
      <w:r w:rsidRPr="00E83790">
        <w:rPr>
          <w:u w:val="none"/>
          <w:vertAlign w:val="subscript"/>
        </w:rPr>
        <w:t>p</w:t>
      </w:r>
      <w:r w:rsidRPr="00E83790">
        <w:rPr>
          <w:u w:val="none"/>
          <w:vertAlign w:val="superscript"/>
        </w:rPr>
        <w:t>2</w:t>
      </w:r>
      <w:r w:rsidRPr="00E83790">
        <w:rPr>
          <w:i w:val="0"/>
          <w:u w:val="none"/>
          <w:vertAlign w:val="superscript"/>
        </w:rPr>
        <w:t xml:space="preserve"> </w:t>
      </w:r>
      <w:r w:rsidRPr="00693E1C">
        <w:rPr>
          <w:i w:val="0"/>
          <w:u w:val="none"/>
        </w:rPr>
        <w:t>= 0.04)</w:t>
      </w:r>
      <w:r>
        <w:rPr>
          <w:i w:val="0"/>
          <w:u w:val="none"/>
        </w:rPr>
        <w:t xml:space="preserve">, </w:t>
      </w:r>
      <w:r>
        <w:rPr>
          <w:i w:val="0"/>
        </w:rPr>
        <w:t>tau positivity</w:t>
      </w:r>
      <w:r w:rsidRPr="00E83790">
        <w:rPr>
          <w:i w:val="0"/>
        </w:rPr>
        <w:t xml:space="preserve"> (</w:t>
      </w:r>
      <w:r w:rsidRPr="00E83790">
        <w:rPr>
          <w:iCs w:val="0"/>
        </w:rPr>
        <w:t>β</w:t>
      </w:r>
      <w:r w:rsidRPr="00E83790">
        <w:rPr>
          <w:i w:val="0"/>
        </w:rPr>
        <w:t xml:space="preserve"> = -2.</w:t>
      </w:r>
      <w:r w:rsidRPr="00693E1C">
        <w:rPr>
          <w:i w:val="0"/>
        </w:rPr>
        <w:t>11</w:t>
      </w:r>
      <w:r w:rsidRPr="00E83790">
        <w:rPr>
          <w:i w:val="0"/>
        </w:rPr>
        <w:t xml:space="preserve">, </w:t>
      </w:r>
      <w:r w:rsidRPr="00E83790">
        <w:rPr>
          <w:iCs w:val="0"/>
        </w:rPr>
        <w:t>p</w:t>
      </w:r>
      <w:r w:rsidRPr="00E83790">
        <w:rPr>
          <w:i w:val="0"/>
        </w:rPr>
        <w:t xml:space="preserve"> = .0</w:t>
      </w:r>
      <w:r w:rsidRPr="00693E1C">
        <w:rPr>
          <w:i w:val="0"/>
        </w:rPr>
        <w:t>36</w:t>
      </w:r>
      <w:r w:rsidRPr="00E83790">
        <w:rPr>
          <w:i w:val="0"/>
        </w:rPr>
        <w:t xml:space="preserve">, </w:t>
      </w:r>
      <w:r w:rsidRPr="00E83790">
        <w:rPr>
          <w:iCs w:val="0"/>
        </w:rPr>
        <w:t>η</w:t>
      </w:r>
      <w:r w:rsidRPr="00E83790">
        <w:rPr>
          <w:iCs w:val="0"/>
          <w:vertAlign w:val="subscript"/>
        </w:rPr>
        <w:t>p</w:t>
      </w:r>
      <w:r w:rsidRPr="00E83790">
        <w:rPr>
          <w:iCs w:val="0"/>
          <w:vertAlign w:val="superscript"/>
        </w:rPr>
        <w:t>2</w:t>
      </w:r>
      <w:r w:rsidRPr="00E83790">
        <w:rPr>
          <w:i w:val="0"/>
        </w:rPr>
        <w:t xml:space="preserve"> = 0.02)</w:t>
      </w:r>
      <w:r w:rsidRPr="00693E1C">
        <w:rPr>
          <w:i w:val="0"/>
        </w:rPr>
        <w:t xml:space="preserve">, </w:t>
      </w:r>
      <w:r>
        <w:rPr>
          <w:i w:val="0"/>
        </w:rPr>
        <w:t xml:space="preserve">and </w:t>
      </w:r>
      <w:r w:rsidRPr="00E83790">
        <w:rPr>
          <w:iCs w:val="0"/>
        </w:rPr>
        <w:t>APOE</w:t>
      </w:r>
      <w:r w:rsidRPr="00E83790">
        <w:rPr>
          <w:i w:val="0"/>
        </w:rPr>
        <w:t xml:space="preserve"> </w:t>
      </w:r>
      <w:r>
        <w:rPr>
          <w:i w:val="0"/>
        </w:rPr>
        <w:t>genotype</w:t>
      </w:r>
      <w:r w:rsidRPr="00E83790">
        <w:rPr>
          <w:i w:val="0"/>
        </w:rPr>
        <w:t xml:space="preserve"> (</w:t>
      </w:r>
      <w:r w:rsidRPr="00E83790">
        <w:rPr>
          <w:iCs w:val="0"/>
        </w:rPr>
        <w:t>β</w:t>
      </w:r>
      <w:r w:rsidRPr="00E83790">
        <w:rPr>
          <w:i w:val="0"/>
        </w:rPr>
        <w:t xml:space="preserve"> = -1.85, </w:t>
      </w:r>
      <w:r w:rsidRPr="00E83790">
        <w:rPr>
          <w:iCs w:val="0"/>
        </w:rPr>
        <w:t>p</w:t>
      </w:r>
      <w:r w:rsidRPr="00E83790">
        <w:rPr>
          <w:i w:val="0"/>
        </w:rPr>
        <w:t xml:space="preserve"> = .017</w:t>
      </w:r>
      <w:r w:rsidRPr="00693E1C">
        <w:t xml:space="preserve">, </w:t>
      </w:r>
      <w:r w:rsidRPr="00E83790">
        <w:rPr>
          <w:iCs w:val="0"/>
        </w:rPr>
        <w:t>η</w:t>
      </w:r>
      <w:r w:rsidRPr="00E83790">
        <w:rPr>
          <w:iCs w:val="0"/>
          <w:vertAlign w:val="subscript"/>
        </w:rPr>
        <w:t>p</w:t>
      </w:r>
      <w:r w:rsidRPr="00E83790">
        <w:rPr>
          <w:iCs w:val="0"/>
          <w:vertAlign w:val="superscript"/>
        </w:rPr>
        <w:t>2</w:t>
      </w:r>
      <w:r w:rsidRPr="00E83790">
        <w:rPr>
          <w:i w:val="0"/>
        </w:rPr>
        <w:t xml:space="preserve"> = 0.0</w:t>
      </w:r>
      <w:r w:rsidRPr="00693E1C">
        <w:rPr>
          <w:i w:val="0"/>
        </w:rPr>
        <w:t xml:space="preserve">2) </w:t>
      </w:r>
      <w:r>
        <w:rPr>
          <w:i w:val="0"/>
          <w:u w:val="none"/>
        </w:rPr>
        <w:t>(see Table S1 and Figure S5)</w:t>
      </w:r>
      <w:r w:rsidRPr="00693E1C">
        <w:rPr>
          <w:i w:val="0"/>
          <w:u w:val="none"/>
        </w:rPr>
        <w:t>.</w:t>
      </w:r>
    </w:p>
    <w:p w14:paraId="4E43013E" w14:textId="1C74F837" w:rsidR="00202CB6" w:rsidRDefault="00202CB6" w:rsidP="00202CB6">
      <w:pPr>
        <w:pStyle w:val="Brain-Subheading1"/>
        <w:spacing w:before="0"/>
        <w:rPr>
          <w:i w:val="0"/>
          <w:u w:val="none"/>
        </w:rPr>
      </w:pPr>
      <w:r>
        <w:rPr>
          <w:i w:val="0"/>
          <w:noProof/>
          <w:u w:val="none"/>
        </w:rPr>
        <w:lastRenderedPageBreak/>
        <w:drawing>
          <wp:inline distT="0" distB="0" distL="0" distR="0" wp14:anchorId="45B17698" wp14:editId="12D8A66A">
            <wp:extent cx="5935980" cy="24155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2415540"/>
                    </a:xfrm>
                    <a:prstGeom prst="rect">
                      <a:avLst/>
                    </a:prstGeom>
                    <a:noFill/>
                    <a:ln>
                      <a:noFill/>
                    </a:ln>
                  </pic:spPr>
                </pic:pic>
              </a:graphicData>
            </a:graphic>
          </wp:inline>
        </w:drawing>
      </w:r>
    </w:p>
    <w:p w14:paraId="7B9390F2" w14:textId="77777777" w:rsidR="00202CB6" w:rsidRPr="0010031E" w:rsidRDefault="00202CB6" w:rsidP="00202CB6">
      <w:pPr>
        <w:spacing w:line="360" w:lineRule="auto"/>
        <w:rPr>
          <w:rFonts w:ascii="Times New Roman" w:hAnsi="Times New Roman"/>
          <w:sz w:val="24"/>
          <w:szCs w:val="24"/>
        </w:rPr>
      </w:pPr>
      <w:r>
        <w:rPr>
          <w:rFonts w:ascii="Times New Roman" w:hAnsi="Times New Roman"/>
          <w:b/>
          <w:bCs/>
          <w:sz w:val="24"/>
          <w:szCs w:val="24"/>
        </w:rPr>
        <w:t>Figure S4</w:t>
      </w:r>
      <w:r w:rsidRPr="001C7B19">
        <w:rPr>
          <w:rFonts w:ascii="Times New Roman" w:hAnsi="Times New Roman"/>
          <w:b/>
          <w:bCs/>
          <w:sz w:val="24"/>
          <w:szCs w:val="24"/>
        </w:rPr>
        <w:t>.</w:t>
      </w:r>
      <w:r>
        <w:rPr>
          <w:rFonts w:ascii="Times New Roman" w:hAnsi="Times New Roman"/>
          <w:sz w:val="24"/>
          <w:szCs w:val="24"/>
        </w:rPr>
        <w:t xml:space="preserve"> </w:t>
      </w:r>
      <w:r w:rsidRPr="00DF3D49">
        <w:rPr>
          <w:rFonts w:ascii="Times New Roman" w:hAnsi="Times New Roman"/>
          <w:sz w:val="24"/>
          <w:szCs w:val="24"/>
        </w:rPr>
        <w:t>Performance of the FC-predicted brain age model</w:t>
      </w:r>
      <w:r>
        <w:rPr>
          <w:rFonts w:ascii="Times New Roman" w:hAnsi="Times New Roman"/>
          <w:sz w:val="24"/>
          <w:szCs w:val="24"/>
        </w:rPr>
        <w:t xml:space="preserve"> using unharmonized data</w:t>
      </w:r>
      <w:r w:rsidRPr="00DF3D49">
        <w:rPr>
          <w:rFonts w:ascii="Times New Roman" w:hAnsi="Times New Roman"/>
          <w:sz w:val="24"/>
          <w:szCs w:val="24"/>
        </w:rPr>
        <w:t>.</w:t>
      </w:r>
      <w:r w:rsidRPr="00003F08">
        <w:rPr>
          <w:rFonts w:ascii="Times New Roman" w:hAnsi="Times New Roman"/>
          <w:sz w:val="24"/>
          <w:szCs w:val="24"/>
        </w:rPr>
        <w:t xml:space="preserve"> Scatterplot</w:t>
      </w:r>
      <w:r>
        <w:rPr>
          <w:rFonts w:ascii="Times New Roman" w:hAnsi="Times New Roman"/>
          <w:sz w:val="24"/>
          <w:szCs w:val="24"/>
        </w:rPr>
        <w:t>s</w:t>
      </w:r>
      <w:r w:rsidRPr="00003F08">
        <w:rPr>
          <w:rFonts w:ascii="Times New Roman" w:hAnsi="Times New Roman"/>
          <w:sz w:val="24"/>
          <w:szCs w:val="24"/>
        </w:rPr>
        <w:t xml:space="preserve"> show</w:t>
      </w:r>
      <w:r>
        <w:rPr>
          <w:rFonts w:ascii="Times New Roman" w:hAnsi="Times New Roman"/>
          <w:sz w:val="24"/>
          <w:szCs w:val="24"/>
        </w:rPr>
        <w:t xml:space="preserve"> the cross-validated model predictions</w:t>
      </w:r>
      <w:r w:rsidRPr="00003F08">
        <w:rPr>
          <w:rFonts w:ascii="Times New Roman" w:hAnsi="Times New Roman"/>
          <w:sz w:val="24"/>
          <w:szCs w:val="24"/>
        </w:rPr>
        <w:t xml:space="preserve"> in the training set</w:t>
      </w:r>
      <w:r>
        <w:rPr>
          <w:rFonts w:ascii="Times New Roman" w:hAnsi="Times New Roman"/>
          <w:sz w:val="24"/>
          <w:szCs w:val="24"/>
        </w:rPr>
        <w:t xml:space="preserve"> (A) and in the held-out test set (B)</w:t>
      </w:r>
      <w:r w:rsidRPr="00003F08">
        <w:rPr>
          <w:rFonts w:ascii="Times New Roman" w:hAnsi="Times New Roman"/>
          <w:sz w:val="24"/>
          <w:szCs w:val="24"/>
        </w:rPr>
        <w:t xml:space="preserve">. Age predicted by the model (y axis) is plotted against true age (x axis). </w:t>
      </w:r>
      <w:r>
        <w:rPr>
          <w:rFonts w:ascii="Times New Roman" w:hAnsi="Times New Roman"/>
          <w:sz w:val="24"/>
          <w:szCs w:val="24"/>
        </w:rPr>
        <w:t xml:space="preserve">Blue lines represent regression lines. Dashed black lines represent perfect prediction. </w:t>
      </w:r>
      <w:r w:rsidRPr="00003F08">
        <w:rPr>
          <w:rFonts w:ascii="Times New Roman" w:hAnsi="Times New Roman"/>
          <w:sz w:val="24"/>
          <w:szCs w:val="24"/>
        </w:rPr>
        <w:t xml:space="preserve">Model performance is evaluated by </w:t>
      </w:r>
      <w:r>
        <w:rPr>
          <w:rFonts w:ascii="Times New Roman" w:hAnsi="Times New Roman"/>
          <w:sz w:val="24"/>
          <w:szCs w:val="24"/>
        </w:rPr>
        <w:t>proportion of variance explained</w:t>
      </w:r>
      <w:r w:rsidRPr="00003F08">
        <w:rPr>
          <w:rFonts w:ascii="Times New Roman" w:hAnsi="Times New Roman"/>
          <w:sz w:val="24"/>
          <w:szCs w:val="24"/>
        </w:rPr>
        <w:t xml:space="preserve"> (</w:t>
      </w:r>
      <w:r w:rsidRPr="00003F08">
        <w:rPr>
          <w:rFonts w:ascii="Times New Roman" w:hAnsi="Times New Roman"/>
          <w:i/>
          <w:iCs/>
          <w:sz w:val="24"/>
          <w:szCs w:val="24"/>
        </w:rPr>
        <w:t>R</w:t>
      </w:r>
      <w:r w:rsidRPr="00003F08">
        <w:rPr>
          <w:rFonts w:ascii="Times New Roman" w:hAnsi="Times New Roman"/>
          <w:i/>
          <w:iCs/>
          <w:sz w:val="24"/>
          <w:szCs w:val="24"/>
          <w:vertAlign w:val="superscript"/>
        </w:rPr>
        <w:t>2</w:t>
      </w:r>
      <w:r w:rsidRPr="00003F08">
        <w:rPr>
          <w:rFonts w:ascii="Times New Roman" w:hAnsi="Times New Roman"/>
          <w:sz w:val="24"/>
          <w:szCs w:val="24"/>
        </w:rPr>
        <w:t>), root</w:t>
      </w:r>
      <w:r>
        <w:rPr>
          <w:rFonts w:ascii="Times New Roman" w:hAnsi="Times New Roman"/>
          <w:sz w:val="24"/>
          <w:szCs w:val="24"/>
        </w:rPr>
        <w:t>-</w:t>
      </w:r>
      <w:r w:rsidRPr="00003F08">
        <w:rPr>
          <w:rFonts w:ascii="Times New Roman" w:hAnsi="Times New Roman"/>
          <w:sz w:val="24"/>
          <w:szCs w:val="24"/>
        </w:rPr>
        <w:t>mean</w:t>
      </w:r>
      <w:r>
        <w:rPr>
          <w:rFonts w:ascii="Times New Roman" w:hAnsi="Times New Roman"/>
          <w:sz w:val="24"/>
          <w:szCs w:val="24"/>
        </w:rPr>
        <w:t>-</w:t>
      </w:r>
      <w:r w:rsidRPr="00003F08">
        <w:rPr>
          <w:rFonts w:ascii="Times New Roman" w:hAnsi="Times New Roman"/>
          <w:sz w:val="24"/>
          <w:szCs w:val="24"/>
        </w:rPr>
        <w:t>square error (</w:t>
      </w:r>
      <w:r w:rsidRPr="00003F08">
        <w:rPr>
          <w:rFonts w:ascii="Times New Roman" w:hAnsi="Times New Roman"/>
          <w:i/>
          <w:iCs/>
          <w:sz w:val="24"/>
          <w:szCs w:val="24"/>
        </w:rPr>
        <w:t>RMSE</w:t>
      </w:r>
      <w:r w:rsidRPr="00003F08">
        <w:rPr>
          <w:rFonts w:ascii="Times New Roman" w:hAnsi="Times New Roman"/>
          <w:sz w:val="24"/>
          <w:szCs w:val="24"/>
        </w:rPr>
        <w:t>), and mean absolute error (</w:t>
      </w:r>
      <w:r w:rsidRPr="00003F08">
        <w:rPr>
          <w:rFonts w:ascii="Times New Roman" w:hAnsi="Times New Roman"/>
          <w:i/>
          <w:iCs/>
          <w:sz w:val="24"/>
          <w:szCs w:val="24"/>
        </w:rPr>
        <w:t>MAE</w:t>
      </w:r>
      <w:r w:rsidRPr="00003F08">
        <w:rPr>
          <w:rFonts w:ascii="Times New Roman" w:hAnsi="Times New Roman"/>
          <w:sz w:val="24"/>
          <w:szCs w:val="24"/>
        </w:rPr>
        <w:t>).</w:t>
      </w:r>
    </w:p>
    <w:tbl>
      <w:tblPr>
        <w:tblW w:w="9453" w:type="dxa"/>
        <w:tblLook w:val="04A0" w:firstRow="1" w:lastRow="0" w:firstColumn="1" w:lastColumn="0" w:noHBand="0" w:noVBand="1"/>
      </w:tblPr>
      <w:tblGrid>
        <w:gridCol w:w="1434"/>
        <w:gridCol w:w="1603"/>
        <w:gridCol w:w="1603"/>
        <w:gridCol w:w="1603"/>
        <w:gridCol w:w="1603"/>
        <w:gridCol w:w="1607"/>
      </w:tblGrid>
      <w:tr w:rsidR="00202CB6" w:rsidRPr="0010031E" w14:paraId="26CD5456" w14:textId="77777777" w:rsidTr="000C26A9">
        <w:trPr>
          <w:trHeight w:val="226"/>
        </w:trPr>
        <w:tc>
          <w:tcPr>
            <w:tcW w:w="1434" w:type="dxa"/>
            <w:tcBorders>
              <w:right w:val="single" w:sz="4" w:space="0" w:color="auto"/>
            </w:tcBorders>
            <w:shd w:val="clear" w:color="auto" w:fill="auto"/>
            <w:vAlign w:val="center"/>
          </w:tcPr>
          <w:p w14:paraId="672C838E" w14:textId="77777777" w:rsidR="00202CB6" w:rsidRPr="0010031E" w:rsidRDefault="00202CB6" w:rsidP="000C26A9">
            <w:pPr>
              <w:spacing w:after="0" w:line="240" w:lineRule="auto"/>
              <w:jc w:val="center"/>
              <w:rPr>
                <w:rFonts w:ascii="Times New Roman" w:eastAsia="Times New Roman" w:hAnsi="Times New Roman"/>
                <w:b/>
                <w:bCs/>
                <w:color w:val="000000"/>
                <w:sz w:val="20"/>
                <w:szCs w:val="20"/>
              </w:rPr>
            </w:pPr>
          </w:p>
        </w:tc>
        <w:tc>
          <w:tcPr>
            <w:tcW w:w="8019" w:type="dxa"/>
            <w:gridSpan w:val="5"/>
            <w:tcBorders>
              <w:left w:val="single" w:sz="4" w:space="0" w:color="auto"/>
            </w:tcBorders>
            <w:shd w:val="clear" w:color="auto" w:fill="auto"/>
            <w:vAlign w:val="center"/>
          </w:tcPr>
          <w:p w14:paraId="31BFD14D" w14:textId="77777777" w:rsidR="00202CB6" w:rsidRPr="0010031E" w:rsidRDefault="00202CB6" w:rsidP="000C26A9">
            <w:pPr>
              <w:spacing w:after="0" w:line="240" w:lineRule="auto"/>
              <w:jc w:val="center"/>
              <w:rPr>
                <w:rFonts w:ascii="Times New Roman" w:hAnsi="Times New Roman"/>
                <w:b/>
                <w:bCs/>
                <w:sz w:val="20"/>
                <w:szCs w:val="20"/>
              </w:rPr>
            </w:pPr>
            <w:r w:rsidRPr="0010031E">
              <w:rPr>
                <w:rFonts w:ascii="Times New Roman" w:hAnsi="Times New Roman"/>
                <w:b/>
                <w:bCs/>
                <w:sz w:val="20"/>
                <w:szCs w:val="20"/>
              </w:rPr>
              <w:t>MODELS</w:t>
            </w:r>
          </w:p>
        </w:tc>
      </w:tr>
      <w:tr w:rsidR="00202CB6" w:rsidRPr="0010031E" w14:paraId="562B77F2" w14:textId="77777777" w:rsidTr="000C26A9">
        <w:trPr>
          <w:trHeight w:val="226"/>
        </w:trPr>
        <w:tc>
          <w:tcPr>
            <w:tcW w:w="1434" w:type="dxa"/>
            <w:tcBorders>
              <w:bottom w:val="single" w:sz="4" w:space="0" w:color="auto"/>
              <w:right w:val="single" w:sz="4" w:space="0" w:color="auto"/>
            </w:tcBorders>
            <w:shd w:val="clear" w:color="auto" w:fill="auto"/>
            <w:vAlign w:val="center"/>
          </w:tcPr>
          <w:p w14:paraId="2E292728" w14:textId="77777777" w:rsidR="00202CB6" w:rsidRPr="0010031E" w:rsidRDefault="00202CB6" w:rsidP="000C26A9">
            <w:pPr>
              <w:spacing w:after="0" w:line="240" w:lineRule="auto"/>
              <w:jc w:val="center"/>
              <w:rPr>
                <w:rFonts w:ascii="Times New Roman" w:hAnsi="Times New Roman"/>
                <w:b/>
                <w:bCs/>
                <w:sz w:val="20"/>
                <w:szCs w:val="20"/>
              </w:rPr>
            </w:pPr>
          </w:p>
        </w:tc>
        <w:tc>
          <w:tcPr>
            <w:tcW w:w="1603" w:type="dxa"/>
            <w:tcBorders>
              <w:left w:val="single" w:sz="4" w:space="0" w:color="auto"/>
              <w:bottom w:val="single" w:sz="4" w:space="0" w:color="auto"/>
            </w:tcBorders>
            <w:shd w:val="clear" w:color="auto" w:fill="auto"/>
            <w:vAlign w:val="center"/>
          </w:tcPr>
          <w:p w14:paraId="7BD0010B" w14:textId="77777777" w:rsidR="00202CB6" w:rsidRPr="0010031E" w:rsidRDefault="00202CB6" w:rsidP="000C26A9">
            <w:pPr>
              <w:spacing w:after="0" w:line="240" w:lineRule="auto"/>
              <w:jc w:val="center"/>
              <w:rPr>
                <w:rFonts w:ascii="Times New Roman" w:hAnsi="Times New Roman"/>
                <w:b/>
                <w:bCs/>
                <w:sz w:val="20"/>
                <w:szCs w:val="20"/>
              </w:rPr>
            </w:pPr>
            <w:r w:rsidRPr="0010031E">
              <w:rPr>
                <w:rFonts w:ascii="Times New Roman" w:hAnsi="Times New Roman"/>
                <w:b/>
                <w:bCs/>
                <w:sz w:val="20"/>
                <w:szCs w:val="20"/>
              </w:rPr>
              <w:t>A. Symptomatic AD</w:t>
            </w:r>
          </w:p>
        </w:tc>
        <w:tc>
          <w:tcPr>
            <w:tcW w:w="1603" w:type="dxa"/>
            <w:tcBorders>
              <w:bottom w:val="single" w:sz="4" w:space="0" w:color="auto"/>
            </w:tcBorders>
            <w:shd w:val="clear" w:color="auto" w:fill="auto"/>
            <w:vAlign w:val="center"/>
          </w:tcPr>
          <w:p w14:paraId="75C50931" w14:textId="77777777" w:rsidR="00202CB6" w:rsidRPr="0010031E" w:rsidRDefault="00202CB6" w:rsidP="000C26A9">
            <w:pPr>
              <w:spacing w:after="0" w:line="240" w:lineRule="auto"/>
              <w:jc w:val="center"/>
              <w:rPr>
                <w:rFonts w:ascii="Times New Roman" w:hAnsi="Times New Roman"/>
                <w:b/>
                <w:bCs/>
                <w:sz w:val="20"/>
                <w:szCs w:val="20"/>
              </w:rPr>
            </w:pPr>
            <w:r w:rsidRPr="0010031E">
              <w:rPr>
                <w:rFonts w:ascii="Times New Roman" w:hAnsi="Times New Roman"/>
                <w:b/>
                <w:bCs/>
                <w:sz w:val="20"/>
                <w:szCs w:val="20"/>
              </w:rPr>
              <w:t>B. Preclinical Amyloid</w:t>
            </w:r>
          </w:p>
        </w:tc>
        <w:tc>
          <w:tcPr>
            <w:tcW w:w="1603" w:type="dxa"/>
            <w:tcBorders>
              <w:bottom w:val="single" w:sz="4" w:space="0" w:color="auto"/>
            </w:tcBorders>
            <w:shd w:val="clear" w:color="auto" w:fill="auto"/>
            <w:vAlign w:val="center"/>
          </w:tcPr>
          <w:p w14:paraId="22FE82EE" w14:textId="77777777" w:rsidR="00202CB6" w:rsidRPr="0010031E" w:rsidRDefault="00202CB6" w:rsidP="000C26A9">
            <w:pPr>
              <w:spacing w:after="0" w:line="240" w:lineRule="auto"/>
              <w:jc w:val="center"/>
              <w:rPr>
                <w:rFonts w:ascii="Times New Roman" w:hAnsi="Times New Roman"/>
                <w:b/>
                <w:bCs/>
                <w:sz w:val="20"/>
                <w:szCs w:val="20"/>
              </w:rPr>
            </w:pPr>
            <w:r w:rsidRPr="0010031E">
              <w:rPr>
                <w:rFonts w:ascii="Times New Roman" w:hAnsi="Times New Roman"/>
                <w:b/>
                <w:bCs/>
                <w:sz w:val="20"/>
                <w:szCs w:val="20"/>
              </w:rPr>
              <w:t>C. Preclinical Amyloid &amp; Tau</w:t>
            </w:r>
          </w:p>
        </w:tc>
        <w:tc>
          <w:tcPr>
            <w:tcW w:w="1603" w:type="dxa"/>
            <w:tcBorders>
              <w:bottom w:val="single" w:sz="4" w:space="0" w:color="auto"/>
            </w:tcBorders>
            <w:shd w:val="clear" w:color="auto" w:fill="auto"/>
            <w:vAlign w:val="center"/>
          </w:tcPr>
          <w:p w14:paraId="18F1AE1E" w14:textId="77777777" w:rsidR="00202CB6" w:rsidRPr="0010031E" w:rsidRDefault="00202CB6" w:rsidP="000C26A9">
            <w:pPr>
              <w:spacing w:after="0" w:line="240" w:lineRule="auto"/>
              <w:jc w:val="center"/>
              <w:rPr>
                <w:rFonts w:ascii="Times New Roman" w:hAnsi="Times New Roman"/>
                <w:b/>
                <w:bCs/>
                <w:sz w:val="20"/>
                <w:szCs w:val="20"/>
              </w:rPr>
            </w:pPr>
            <w:r w:rsidRPr="0010031E">
              <w:rPr>
                <w:rFonts w:ascii="Times New Roman" w:hAnsi="Times New Roman"/>
                <w:b/>
                <w:bCs/>
                <w:sz w:val="20"/>
                <w:szCs w:val="20"/>
              </w:rPr>
              <w:t>D. Preclinical APOE</w:t>
            </w:r>
          </w:p>
        </w:tc>
        <w:tc>
          <w:tcPr>
            <w:tcW w:w="1607" w:type="dxa"/>
            <w:tcBorders>
              <w:bottom w:val="single" w:sz="4" w:space="0" w:color="auto"/>
            </w:tcBorders>
            <w:shd w:val="clear" w:color="auto" w:fill="auto"/>
            <w:vAlign w:val="center"/>
          </w:tcPr>
          <w:p w14:paraId="0AB17D95" w14:textId="77777777" w:rsidR="00202CB6" w:rsidRPr="0010031E" w:rsidRDefault="00202CB6" w:rsidP="000C26A9">
            <w:pPr>
              <w:spacing w:after="0" w:line="240" w:lineRule="auto"/>
              <w:jc w:val="center"/>
              <w:rPr>
                <w:rFonts w:ascii="Times New Roman" w:hAnsi="Times New Roman"/>
                <w:b/>
                <w:bCs/>
                <w:sz w:val="20"/>
                <w:szCs w:val="20"/>
              </w:rPr>
            </w:pPr>
            <w:r w:rsidRPr="0010031E">
              <w:rPr>
                <w:rFonts w:ascii="Times New Roman" w:hAnsi="Times New Roman"/>
                <w:b/>
                <w:bCs/>
                <w:sz w:val="20"/>
                <w:szCs w:val="20"/>
              </w:rPr>
              <w:t>E. Full Model</w:t>
            </w:r>
          </w:p>
        </w:tc>
      </w:tr>
      <w:tr w:rsidR="00202CB6" w:rsidRPr="0010031E" w14:paraId="2FC07196" w14:textId="77777777" w:rsidTr="000C26A9">
        <w:trPr>
          <w:trHeight w:val="226"/>
        </w:trPr>
        <w:tc>
          <w:tcPr>
            <w:tcW w:w="1434" w:type="dxa"/>
            <w:tcBorders>
              <w:top w:val="single" w:sz="4" w:space="0" w:color="auto"/>
              <w:bottom w:val="single" w:sz="4" w:space="0" w:color="auto"/>
              <w:right w:val="single" w:sz="4" w:space="0" w:color="auto"/>
            </w:tcBorders>
            <w:shd w:val="clear" w:color="auto" w:fill="auto"/>
            <w:vAlign w:val="center"/>
          </w:tcPr>
          <w:p w14:paraId="5CA56F4E" w14:textId="77777777" w:rsidR="00202CB6" w:rsidRPr="0010031E" w:rsidRDefault="00202CB6" w:rsidP="000C26A9">
            <w:pPr>
              <w:spacing w:after="0" w:line="240" w:lineRule="auto"/>
              <w:rPr>
                <w:rFonts w:ascii="Times New Roman" w:hAnsi="Times New Roman"/>
                <w:i/>
                <w:iCs/>
                <w:sz w:val="20"/>
                <w:szCs w:val="20"/>
              </w:rPr>
            </w:pPr>
            <w:r w:rsidRPr="0010031E">
              <w:rPr>
                <w:rFonts w:ascii="Times New Roman" w:eastAsia="Times New Roman" w:hAnsi="Times New Roman"/>
                <w:i/>
                <w:iCs/>
                <w:color w:val="000000"/>
                <w:sz w:val="20"/>
                <w:szCs w:val="20"/>
              </w:rPr>
              <w:t>Test Sample</w:t>
            </w:r>
          </w:p>
        </w:tc>
        <w:tc>
          <w:tcPr>
            <w:tcW w:w="1603" w:type="dxa"/>
            <w:tcBorders>
              <w:top w:val="single" w:sz="4" w:space="0" w:color="auto"/>
              <w:left w:val="single" w:sz="4" w:space="0" w:color="auto"/>
              <w:bottom w:val="single" w:sz="4" w:space="0" w:color="auto"/>
            </w:tcBorders>
            <w:shd w:val="clear" w:color="auto" w:fill="auto"/>
            <w:vAlign w:val="center"/>
          </w:tcPr>
          <w:p w14:paraId="51ABEEDB"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sz w:val="20"/>
                <w:szCs w:val="20"/>
              </w:rPr>
              <w:t xml:space="preserve">All </w:t>
            </w:r>
            <w:r>
              <w:rPr>
                <w:rFonts w:ascii="Times New Roman" w:hAnsi="Times New Roman"/>
                <w:sz w:val="20"/>
                <w:szCs w:val="20"/>
              </w:rPr>
              <w:t>analysis</w:t>
            </w:r>
            <w:r w:rsidRPr="0010031E">
              <w:rPr>
                <w:rFonts w:ascii="Times New Roman" w:hAnsi="Times New Roman"/>
                <w:sz w:val="20"/>
                <w:szCs w:val="20"/>
              </w:rPr>
              <w:t xml:space="preserve"> sets</w:t>
            </w:r>
          </w:p>
        </w:tc>
        <w:tc>
          <w:tcPr>
            <w:tcW w:w="1603" w:type="dxa"/>
            <w:tcBorders>
              <w:top w:val="single" w:sz="4" w:space="0" w:color="auto"/>
              <w:bottom w:val="single" w:sz="4" w:space="0" w:color="auto"/>
            </w:tcBorders>
            <w:shd w:val="clear" w:color="auto" w:fill="auto"/>
            <w:vAlign w:val="center"/>
          </w:tcPr>
          <w:p w14:paraId="4BF73A80"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sz w:val="20"/>
                <w:szCs w:val="20"/>
              </w:rPr>
              <w:t>Cognitively normal only</w:t>
            </w:r>
          </w:p>
        </w:tc>
        <w:tc>
          <w:tcPr>
            <w:tcW w:w="1603" w:type="dxa"/>
            <w:tcBorders>
              <w:top w:val="single" w:sz="4" w:space="0" w:color="auto"/>
              <w:bottom w:val="single" w:sz="4" w:space="0" w:color="auto"/>
            </w:tcBorders>
            <w:shd w:val="clear" w:color="auto" w:fill="auto"/>
            <w:vAlign w:val="center"/>
          </w:tcPr>
          <w:p w14:paraId="668C0C66"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sz w:val="20"/>
                <w:szCs w:val="20"/>
              </w:rPr>
              <w:t>Cognitively normal only</w:t>
            </w:r>
          </w:p>
        </w:tc>
        <w:tc>
          <w:tcPr>
            <w:tcW w:w="1603" w:type="dxa"/>
            <w:tcBorders>
              <w:top w:val="single" w:sz="4" w:space="0" w:color="auto"/>
              <w:bottom w:val="single" w:sz="4" w:space="0" w:color="auto"/>
            </w:tcBorders>
            <w:shd w:val="clear" w:color="auto" w:fill="auto"/>
            <w:vAlign w:val="center"/>
          </w:tcPr>
          <w:p w14:paraId="25C4A555"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sz w:val="20"/>
                <w:szCs w:val="20"/>
              </w:rPr>
              <w:t>Cognitively normal only</w:t>
            </w:r>
          </w:p>
        </w:tc>
        <w:tc>
          <w:tcPr>
            <w:tcW w:w="1607" w:type="dxa"/>
            <w:tcBorders>
              <w:top w:val="single" w:sz="4" w:space="0" w:color="auto"/>
              <w:bottom w:val="single" w:sz="4" w:space="0" w:color="auto"/>
            </w:tcBorders>
            <w:shd w:val="clear" w:color="auto" w:fill="auto"/>
            <w:vAlign w:val="center"/>
          </w:tcPr>
          <w:p w14:paraId="04078686"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sz w:val="20"/>
                <w:szCs w:val="20"/>
              </w:rPr>
              <w:t xml:space="preserve">All </w:t>
            </w:r>
            <w:r>
              <w:rPr>
                <w:rFonts w:ascii="Times New Roman" w:hAnsi="Times New Roman"/>
                <w:sz w:val="20"/>
                <w:szCs w:val="20"/>
              </w:rPr>
              <w:t>analysis</w:t>
            </w:r>
            <w:r w:rsidRPr="0010031E">
              <w:rPr>
                <w:rFonts w:ascii="Times New Roman" w:hAnsi="Times New Roman"/>
                <w:sz w:val="20"/>
                <w:szCs w:val="20"/>
              </w:rPr>
              <w:t xml:space="preserve"> sets</w:t>
            </w:r>
          </w:p>
        </w:tc>
      </w:tr>
      <w:tr w:rsidR="00202CB6" w:rsidRPr="0010031E" w14:paraId="42740261" w14:textId="77777777" w:rsidTr="000C26A9">
        <w:trPr>
          <w:trHeight w:val="226"/>
        </w:trPr>
        <w:tc>
          <w:tcPr>
            <w:tcW w:w="1434" w:type="dxa"/>
            <w:tcBorders>
              <w:top w:val="single" w:sz="4" w:space="0" w:color="auto"/>
              <w:right w:val="single" w:sz="4" w:space="0" w:color="auto"/>
            </w:tcBorders>
            <w:shd w:val="clear" w:color="auto" w:fill="auto"/>
            <w:vAlign w:val="center"/>
          </w:tcPr>
          <w:p w14:paraId="04D25619" w14:textId="77777777" w:rsidR="00202CB6" w:rsidRPr="0010031E" w:rsidRDefault="00202CB6" w:rsidP="000C26A9">
            <w:pPr>
              <w:spacing w:after="0" w:line="240" w:lineRule="auto"/>
              <w:rPr>
                <w:rFonts w:ascii="Times New Roman" w:hAnsi="Times New Roman"/>
                <w:i/>
                <w:iCs/>
                <w:sz w:val="20"/>
                <w:szCs w:val="20"/>
              </w:rPr>
            </w:pPr>
            <w:r w:rsidRPr="0010031E">
              <w:rPr>
                <w:rFonts w:ascii="Times New Roman" w:eastAsia="Times New Roman" w:hAnsi="Times New Roman"/>
                <w:b/>
                <w:bCs/>
                <w:color w:val="000000"/>
                <w:sz w:val="20"/>
                <w:szCs w:val="20"/>
              </w:rPr>
              <w:t>Predictors</w:t>
            </w:r>
          </w:p>
        </w:tc>
        <w:tc>
          <w:tcPr>
            <w:tcW w:w="1603" w:type="dxa"/>
            <w:tcBorders>
              <w:top w:val="single" w:sz="4" w:space="0" w:color="auto"/>
              <w:left w:val="single" w:sz="4" w:space="0" w:color="auto"/>
            </w:tcBorders>
            <w:shd w:val="clear" w:color="auto" w:fill="auto"/>
            <w:vAlign w:val="center"/>
          </w:tcPr>
          <w:p w14:paraId="143D9EF4" w14:textId="77777777" w:rsidR="00202CB6" w:rsidRPr="0010031E" w:rsidRDefault="00202CB6" w:rsidP="000C26A9">
            <w:pPr>
              <w:spacing w:after="0" w:line="240" w:lineRule="auto"/>
              <w:rPr>
                <w:rFonts w:ascii="Times New Roman" w:hAnsi="Times New Roman"/>
                <w:sz w:val="20"/>
                <w:szCs w:val="20"/>
              </w:rPr>
            </w:pPr>
          </w:p>
        </w:tc>
        <w:tc>
          <w:tcPr>
            <w:tcW w:w="1603" w:type="dxa"/>
            <w:tcBorders>
              <w:top w:val="single" w:sz="4" w:space="0" w:color="auto"/>
            </w:tcBorders>
            <w:shd w:val="clear" w:color="auto" w:fill="auto"/>
            <w:vAlign w:val="center"/>
          </w:tcPr>
          <w:p w14:paraId="1B07AE04" w14:textId="77777777" w:rsidR="00202CB6" w:rsidRPr="0010031E" w:rsidRDefault="00202CB6" w:rsidP="000C26A9">
            <w:pPr>
              <w:spacing w:after="0" w:line="240" w:lineRule="auto"/>
              <w:rPr>
                <w:rFonts w:ascii="Times New Roman" w:hAnsi="Times New Roman"/>
                <w:sz w:val="20"/>
                <w:szCs w:val="20"/>
              </w:rPr>
            </w:pPr>
          </w:p>
        </w:tc>
        <w:tc>
          <w:tcPr>
            <w:tcW w:w="1603" w:type="dxa"/>
            <w:tcBorders>
              <w:top w:val="single" w:sz="4" w:space="0" w:color="auto"/>
            </w:tcBorders>
            <w:shd w:val="clear" w:color="auto" w:fill="auto"/>
            <w:vAlign w:val="center"/>
          </w:tcPr>
          <w:p w14:paraId="10AB8BD9" w14:textId="77777777" w:rsidR="00202CB6" w:rsidRPr="0010031E" w:rsidRDefault="00202CB6" w:rsidP="000C26A9">
            <w:pPr>
              <w:spacing w:after="0" w:line="240" w:lineRule="auto"/>
              <w:rPr>
                <w:rFonts w:ascii="Times New Roman" w:hAnsi="Times New Roman"/>
                <w:sz w:val="20"/>
                <w:szCs w:val="20"/>
              </w:rPr>
            </w:pPr>
          </w:p>
        </w:tc>
        <w:tc>
          <w:tcPr>
            <w:tcW w:w="1603" w:type="dxa"/>
            <w:tcBorders>
              <w:top w:val="single" w:sz="4" w:space="0" w:color="auto"/>
            </w:tcBorders>
            <w:shd w:val="clear" w:color="auto" w:fill="auto"/>
            <w:vAlign w:val="center"/>
          </w:tcPr>
          <w:p w14:paraId="2020C6BF" w14:textId="77777777" w:rsidR="00202CB6" w:rsidRPr="0010031E" w:rsidRDefault="00202CB6" w:rsidP="000C26A9">
            <w:pPr>
              <w:spacing w:after="0" w:line="240" w:lineRule="auto"/>
              <w:rPr>
                <w:rFonts w:ascii="Times New Roman" w:hAnsi="Times New Roman"/>
                <w:sz w:val="20"/>
                <w:szCs w:val="20"/>
              </w:rPr>
            </w:pPr>
          </w:p>
        </w:tc>
        <w:tc>
          <w:tcPr>
            <w:tcW w:w="1607" w:type="dxa"/>
            <w:tcBorders>
              <w:top w:val="single" w:sz="4" w:space="0" w:color="auto"/>
            </w:tcBorders>
            <w:shd w:val="clear" w:color="auto" w:fill="auto"/>
            <w:vAlign w:val="center"/>
          </w:tcPr>
          <w:p w14:paraId="247548BB" w14:textId="77777777" w:rsidR="00202CB6" w:rsidRPr="0010031E" w:rsidRDefault="00202CB6" w:rsidP="000C26A9">
            <w:pPr>
              <w:spacing w:after="0" w:line="240" w:lineRule="auto"/>
              <w:rPr>
                <w:rFonts w:ascii="Times New Roman" w:hAnsi="Times New Roman"/>
                <w:sz w:val="20"/>
                <w:szCs w:val="20"/>
              </w:rPr>
            </w:pPr>
          </w:p>
        </w:tc>
      </w:tr>
      <w:tr w:rsidR="00202CB6" w:rsidRPr="0010031E" w14:paraId="1F131F8E" w14:textId="77777777" w:rsidTr="000C26A9">
        <w:trPr>
          <w:trHeight w:val="226"/>
        </w:trPr>
        <w:tc>
          <w:tcPr>
            <w:tcW w:w="1434" w:type="dxa"/>
            <w:tcBorders>
              <w:right w:val="single" w:sz="4" w:space="0" w:color="auto"/>
            </w:tcBorders>
            <w:shd w:val="clear" w:color="auto" w:fill="auto"/>
            <w:vAlign w:val="center"/>
          </w:tcPr>
          <w:p w14:paraId="778C11E9" w14:textId="77777777" w:rsidR="00202CB6" w:rsidRPr="0010031E" w:rsidRDefault="00202CB6" w:rsidP="000C26A9">
            <w:pPr>
              <w:spacing w:after="0" w:line="240" w:lineRule="auto"/>
              <w:rPr>
                <w:rFonts w:ascii="Times New Roman" w:hAnsi="Times New Roman"/>
                <w:i/>
                <w:iCs/>
                <w:sz w:val="20"/>
                <w:szCs w:val="20"/>
              </w:rPr>
            </w:pPr>
            <w:r w:rsidRPr="0010031E">
              <w:rPr>
                <w:rFonts w:ascii="Times New Roman" w:eastAsia="Times New Roman" w:hAnsi="Times New Roman"/>
                <w:i/>
                <w:iCs/>
                <w:color w:val="000000"/>
                <w:sz w:val="20"/>
                <w:szCs w:val="20"/>
              </w:rPr>
              <w:t>Intercept</w:t>
            </w:r>
          </w:p>
        </w:tc>
        <w:tc>
          <w:tcPr>
            <w:tcW w:w="1603" w:type="dxa"/>
            <w:tcBorders>
              <w:left w:val="single" w:sz="4" w:space="0" w:color="auto"/>
            </w:tcBorders>
            <w:shd w:val="clear" w:color="auto" w:fill="auto"/>
            <w:vAlign w:val="center"/>
          </w:tcPr>
          <w:p w14:paraId="53980D35"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3</w:t>
            </w:r>
            <w:r>
              <w:rPr>
                <w:rFonts w:ascii="Times New Roman" w:hAnsi="Times New Roman"/>
                <w:color w:val="000000"/>
                <w:sz w:val="20"/>
                <w:szCs w:val="20"/>
              </w:rPr>
              <w:t>2.62</w:t>
            </w:r>
            <w:r w:rsidRPr="0010031E">
              <w:rPr>
                <w:rFonts w:ascii="Times New Roman" w:hAnsi="Times New Roman"/>
                <w:color w:val="000000"/>
                <w:sz w:val="20"/>
                <w:szCs w:val="20"/>
              </w:rPr>
              <w:t xml:space="preserve"> (3.</w:t>
            </w:r>
            <w:r>
              <w:rPr>
                <w:rFonts w:ascii="Times New Roman" w:hAnsi="Times New Roman"/>
                <w:color w:val="000000"/>
                <w:sz w:val="20"/>
                <w:szCs w:val="20"/>
              </w:rPr>
              <w:t>49</w:t>
            </w:r>
            <w:r w:rsidRPr="0010031E">
              <w:rPr>
                <w:rFonts w:ascii="Times New Roman" w:hAnsi="Times New Roman"/>
                <w:color w:val="000000"/>
                <w:sz w:val="20"/>
                <w:szCs w:val="20"/>
              </w:rPr>
              <w:t>)***</w:t>
            </w:r>
          </w:p>
        </w:tc>
        <w:tc>
          <w:tcPr>
            <w:tcW w:w="1603" w:type="dxa"/>
            <w:shd w:val="clear" w:color="auto" w:fill="auto"/>
            <w:vAlign w:val="center"/>
          </w:tcPr>
          <w:p w14:paraId="0B3F83F2"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2</w:t>
            </w:r>
            <w:r>
              <w:rPr>
                <w:rFonts w:ascii="Times New Roman" w:hAnsi="Times New Roman"/>
                <w:color w:val="000000"/>
                <w:sz w:val="20"/>
                <w:szCs w:val="20"/>
              </w:rPr>
              <w:t>8</w:t>
            </w:r>
            <w:r w:rsidRPr="0010031E">
              <w:rPr>
                <w:rFonts w:ascii="Times New Roman" w:hAnsi="Times New Roman"/>
                <w:color w:val="000000"/>
                <w:sz w:val="20"/>
                <w:szCs w:val="20"/>
              </w:rPr>
              <w:t>.</w:t>
            </w:r>
            <w:r>
              <w:rPr>
                <w:rFonts w:ascii="Times New Roman" w:hAnsi="Times New Roman"/>
                <w:color w:val="000000"/>
                <w:sz w:val="20"/>
                <w:szCs w:val="20"/>
              </w:rPr>
              <w:t>07 (4.35</w:t>
            </w:r>
            <w:r w:rsidRPr="0010031E">
              <w:rPr>
                <w:rFonts w:ascii="Times New Roman" w:hAnsi="Times New Roman"/>
                <w:color w:val="000000"/>
                <w:sz w:val="20"/>
                <w:szCs w:val="20"/>
              </w:rPr>
              <w:t>)***</w:t>
            </w:r>
          </w:p>
        </w:tc>
        <w:tc>
          <w:tcPr>
            <w:tcW w:w="1603" w:type="dxa"/>
            <w:shd w:val="clear" w:color="auto" w:fill="auto"/>
            <w:vAlign w:val="center"/>
          </w:tcPr>
          <w:p w14:paraId="1EB59EA7"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3</w:t>
            </w:r>
            <w:r>
              <w:rPr>
                <w:rFonts w:ascii="Times New Roman" w:hAnsi="Times New Roman"/>
                <w:color w:val="000000"/>
                <w:sz w:val="20"/>
                <w:szCs w:val="20"/>
              </w:rPr>
              <w:t>3</w:t>
            </w:r>
            <w:r w:rsidRPr="0010031E">
              <w:rPr>
                <w:rFonts w:ascii="Times New Roman" w:hAnsi="Times New Roman"/>
                <w:color w:val="000000"/>
                <w:sz w:val="20"/>
                <w:szCs w:val="20"/>
              </w:rPr>
              <w:t>.</w:t>
            </w:r>
            <w:r>
              <w:rPr>
                <w:rFonts w:ascii="Times New Roman" w:hAnsi="Times New Roman"/>
                <w:color w:val="000000"/>
                <w:sz w:val="20"/>
                <w:szCs w:val="20"/>
              </w:rPr>
              <w:t>33</w:t>
            </w:r>
            <w:r w:rsidRPr="0010031E">
              <w:rPr>
                <w:rFonts w:ascii="Times New Roman" w:hAnsi="Times New Roman"/>
                <w:color w:val="000000"/>
                <w:sz w:val="20"/>
                <w:szCs w:val="20"/>
              </w:rPr>
              <w:t xml:space="preserve"> (4.</w:t>
            </w:r>
            <w:r>
              <w:rPr>
                <w:rFonts w:ascii="Times New Roman" w:hAnsi="Times New Roman"/>
                <w:color w:val="000000"/>
                <w:sz w:val="20"/>
                <w:szCs w:val="20"/>
              </w:rPr>
              <w:t>55</w:t>
            </w:r>
            <w:r w:rsidRPr="0010031E">
              <w:rPr>
                <w:rFonts w:ascii="Times New Roman" w:hAnsi="Times New Roman"/>
                <w:color w:val="000000"/>
                <w:sz w:val="20"/>
                <w:szCs w:val="20"/>
              </w:rPr>
              <w:t>)***</w:t>
            </w:r>
          </w:p>
        </w:tc>
        <w:tc>
          <w:tcPr>
            <w:tcW w:w="1603" w:type="dxa"/>
            <w:shd w:val="clear" w:color="auto" w:fill="auto"/>
            <w:vAlign w:val="center"/>
          </w:tcPr>
          <w:p w14:paraId="389427F0" w14:textId="77777777" w:rsidR="00202CB6" w:rsidRPr="0010031E" w:rsidRDefault="00202CB6" w:rsidP="000C26A9">
            <w:pPr>
              <w:spacing w:after="0" w:line="240" w:lineRule="auto"/>
              <w:rPr>
                <w:rFonts w:ascii="Times New Roman" w:hAnsi="Times New Roman"/>
                <w:sz w:val="20"/>
                <w:szCs w:val="20"/>
              </w:rPr>
            </w:pPr>
            <w:r>
              <w:rPr>
                <w:rFonts w:ascii="Times New Roman" w:hAnsi="Times New Roman"/>
                <w:color w:val="000000"/>
                <w:sz w:val="20"/>
                <w:szCs w:val="20"/>
              </w:rPr>
              <w:t>31.11</w:t>
            </w:r>
            <w:r w:rsidRPr="0010031E">
              <w:rPr>
                <w:rFonts w:ascii="Times New Roman" w:hAnsi="Times New Roman"/>
                <w:color w:val="000000"/>
                <w:sz w:val="20"/>
                <w:szCs w:val="20"/>
              </w:rPr>
              <w:t xml:space="preserve"> (4.</w:t>
            </w:r>
            <w:r>
              <w:rPr>
                <w:rFonts w:ascii="Times New Roman" w:hAnsi="Times New Roman"/>
                <w:color w:val="000000"/>
                <w:sz w:val="20"/>
                <w:szCs w:val="20"/>
              </w:rPr>
              <w:t>24</w:t>
            </w:r>
            <w:r w:rsidRPr="0010031E">
              <w:rPr>
                <w:rFonts w:ascii="Times New Roman" w:hAnsi="Times New Roman"/>
                <w:color w:val="000000"/>
                <w:sz w:val="20"/>
                <w:szCs w:val="20"/>
              </w:rPr>
              <w:t>)***</w:t>
            </w:r>
          </w:p>
        </w:tc>
        <w:tc>
          <w:tcPr>
            <w:tcW w:w="1607" w:type="dxa"/>
            <w:shd w:val="clear" w:color="auto" w:fill="auto"/>
            <w:vAlign w:val="center"/>
          </w:tcPr>
          <w:p w14:paraId="26CCEFAA"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3</w:t>
            </w:r>
            <w:r>
              <w:rPr>
                <w:rFonts w:ascii="Times New Roman" w:hAnsi="Times New Roman"/>
                <w:color w:val="000000"/>
                <w:sz w:val="20"/>
                <w:szCs w:val="20"/>
              </w:rPr>
              <w:t>3</w:t>
            </w:r>
            <w:r w:rsidRPr="0010031E">
              <w:rPr>
                <w:rFonts w:ascii="Times New Roman" w:hAnsi="Times New Roman"/>
                <w:color w:val="000000"/>
                <w:sz w:val="20"/>
                <w:szCs w:val="20"/>
              </w:rPr>
              <w:t>.</w:t>
            </w:r>
            <w:r>
              <w:rPr>
                <w:rFonts w:ascii="Times New Roman" w:hAnsi="Times New Roman"/>
                <w:color w:val="000000"/>
                <w:sz w:val="20"/>
                <w:szCs w:val="20"/>
              </w:rPr>
              <w:t>60</w:t>
            </w:r>
            <w:r w:rsidRPr="0010031E">
              <w:rPr>
                <w:rFonts w:ascii="Times New Roman" w:hAnsi="Times New Roman"/>
                <w:color w:val="000000"/>
                <w:sz w:val="20"/>
                <w:szCs w:val="20"/>
              </w:rPr>
              <w:t xml:space="preserve"> (4.</w:t>
            </w:r>
            <w:r>
              <w:rPr>
                <w:rFonts w:ascii="Times New Roman" w:hAnsi="Times New Roman"/>
                <w:color w:val="000000"/>
                <w:sz w:val="20"/>
                <w:szCs w:val="20"/>
              </w:rPr>
              <w:t>24</w:t>
            </w:r>
            <w:r w:rsidRPr="0010031E">
              <w:rPr>
                <w:rFonts w:ascii="Times New Roman" w:hAnsi="Times New Roman"/>
                <w:color w:val="000000"/>
                <w:sz w:val="20"/>
                <w:szCs w:val="20"/>
              </w:rPr>
              <w:t>)***</w:t>
            </w:r>
          </w:p>
        </w:tc>
      </w:tr>
      <w:tr w:rsidR="00202CB6" w:rsidRPr="0010031E" w14:paraId="0D2A1030" w14:textId="77777777" w:rsidTr="000C26A9">
        <w:trPr>
          <w:trHeight w:val="226"/>
        </w:trPr>
        <w:tc>
          <w:tcPr>
            <w:tcW w:w="1434" w:type="dxa"/>
            <w:tcBorders>
              <w:right w:val="single" w:sz="4" w:space="0" w:color="auto"/>
            </w:tcBorders>
            <w:shd w:val="clear" w:color="auto" w:fill="auto"/>
            <w:vAlign w:val="center"/>
          </w:tcPr>
          <w:p w14:paraId="3BAE5969" w14:textId="77777777" w:rsidR="00202CB6" w:rsidRPr="0010031E" w:rsidRDefault="00202CB6" w:rsidP="000C26A9">
            <w:pPr>
              <w:spacing w:after="0" w:line="240" w:lineRule="auto"/>
              <w:rPr>
                <w:rFonts w:ascii="Times New Roman" w:hAnsi="Times New Roman"/>
                <w:i/>
                <w:iCs/>
                <w:sz w:val="20"/>
                <w:szCs w:val="20"/>
              </w:rPr>
            </w:pPr>
            <w:r w:rsidRPr="0010031E">
              <w:rPr>
                <w:rFonts w:ascii="Times New Roman" w:eastAsia="Times New Roman" w:hAnsi="Times New Roman"/>
                <w:i/>
                <w:iCs/>
                <w:color w:val="000000"/>
                <w:sz w:val="20"/>
                <w:szCs w:val="20"/>
              </w:rPr>
              <w:t>CDR &gt; 0</w:t>
            </w:r>
          </w:p>
        </w:tc>
        <w:tc>
          <w:tcPr>
            <w:tcW w:w="1603" w:type="dxa"/>
            <w:tcBorders>
              <w:left w:val="single" w:sz="4" w:space="0" w:color="auto"/>
            </w:tcBorders>
            <w:shd w:val="clear" w:color="auto" w:fill="auto"/>
            <w:vAlign w:val="center"/>
          </w:tcPr>
          <w:p w14:paraId="2AA8EE48"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2.</w:t>
            </w:r>
            <w:r>
              <w:rPr>
                <w:rFonts w:ascii="Times New Roman" w:hAnsi="Times New Roman"/>
                <w:color w:val="000000"/>
                <w:sz w:val="20"/>
                <w:szCs w:val="20"/>
              </w:rPr>
              <w:t>88</w:t>
            </w:r>
            <w:r w:rsidRPr="0010031E">
              <w:rPr>
                <w:rFonts w:ascii="Times New Roman" w:hAnsi="Times New Roman"/>
                <w:color w:val="000000"/>
                <w:sz w:val="20"/>
                <w:szCs w:val="20"/>
              </w:rPr>
              <w:t xml:space="preserve"> (0.6</w:t>
            </w:r>
            <w:r>
              <w:rPr>
                <w:rFonts w:ascii="Times New Roman" w:hAnsi="Times New Roman"/>
                <w:color w:val="000000"/>
                <w:sz w:val="20"/>
                <w:szCs w:val="20"/>
              </w:rPr>
              <w:t>8</w:t>
            </w:r>
            <w:r w:rsidRPr="0010031E">
              <w:rPr>
                <w:rFonts w:ascii="Times New Roman" w:hAnsi="Times New Roman"/>
                <w:color w:val="000000"/>
                <w:sz w:val="20"/>
                <w:szCs w:val="20"/>
              </w:rPr>
              <w:t>)***</w:t>
            </w:r>
          </w:p>
        </w:tc>
        <w:tc>
          <w:tcPr>
            <w:tcW w:w="1603" w:type="dxa"/>
            <w:shd w:val="clear" w:color="auto" w:fill="auto"/>
            <w:vAlign w:val="center"/>
          </w:tcPr>
          <w:p w14:paraId="2DCA1188" w14:textId="77777777" w:rsidR="00202CB6" w:rsidRPr="0010031E" w:rsidRDefault="00202CB6" w:rsidP="000C26A9">
            <w:pPr>
              <w:spacing w:after="0" w:line="240" w:lineRule="auto"/>
              <w:rPr>
                <w:rFonts w:ascii="Times New Roman" w:hAnsi="Times New Roman"/>
                <w:sz w:val="20"/>
                <w:szCs w:val="20"/>
              </w:rPr>
            </w:pPr>
          </w:p>
        </w:tc>
        <w:tc>
          <w:tcPr>
            <w:tcW w:w="1603" w:type="dxa"/>
            <w:shd w:val="clear" w:color="auto" w:fill="auto"/>
            <w:vAlign w:val="center"/>
          </w:tcPr>
          <w:p w14:paraId="3C0F4BEC" w14:textId="77777777" w:rsidR="00202CB6" w:rsidRPr="0010031E" w:rsidRDefault="00202CB6" w:rsidP="000C26A9">
            <w:pPr>
              <w:spacing w:after="0" w:line="240" w:lineRule="auto"/>
              <w:rPr>
                <w:rFonts w:ascii="Times New Roman" w:hAnsi="Times New Roman"/>
                <w:sz w:val="20"/>
                <w:szCs w:val="20"/>
              </w:rPr>
            </w:pPr>
          </w:p>
        </w:tc>
        <w:tc>
          <w:tcPr>
            <w:tcW w:w="1603" w:type="dxa"/>
            <w:shd w:val="clear" w:color="auto" w:fill="auto"/>
            <w:vAlign w:val="center"/>
          </w:tcPr>
          <w:p w14:paraId="31E07B72" w14:textId="77777777" w:rsidR="00202CB6" w:rsidRPr="0010031E" w:rsidRDefault="00202CB6" w:rsidP="000C26A9">
            <w:pPr>
              <w:spacing w:after="0" w:line="240" w:lineRule="auto"/>
              <w:rPr>
                <w:rFonts w:ascii="Times New Roman" w:hAnsi="Times New Roman"/>
                <w:sz w:val="20"/>
                <w:szCs w:val="20"/>
              </w:rPr>
            </w:pPr>
          </w:p>
        </w:tc>
        <w:tc>
          <w:tcPr>
            <w:tcW w:w="1607" w:type="dxa"/>
            <w:shd w:val="clear" w:color="auto" w:fill="auto"/>
            <w:vAlign w:val="center"/>
          </w:tcPr>
          <w:p w14:paraId="0BEC8EAC"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3.</w:t>
            </w:r>
            <w:r>
              <w:rPr>
                <w:rFonts w:ascii="Times New Roman" w:hAnsi="Times New Roman"/>
                <w:color w:val="000000"/>
                <w:sz w:val="20"/>
                <w:szCs w:val="20"/>
              </w:rPr>
              <w:t>70</w:t>
            </w:r>
            <w:r w:rsidRPr="0010031E">
              <w:rPr>
                <w:rFonts w:ascii="Times New Roman" w:hAnsi="Times New Roman"/>
                <w:color w:val="000000"/>
                <w:sz w:val="20"/>
                <w:szCs w:val="20"/>
              </w:rPr>
              <w:t xml:space="preserve"> (1.1</w:t>
            </w:r>
            <w:r>
              <w:rPr>
                <w:rFonts w:ascii="Times New Roman" w:hAnsi="Times New Roman"/>
                <w:color w:val="000000"/>
                <w:sz w:val="20"/>
                <w:szCs w:val="20"/>
              </w:rPr>
              <w:t>6</w:t>
            </w:r>
            <w:r w:rsidRPr="0010031E">
              <w:rPr>
                <w:rFonts w:ascii="Times New Roman" w:hAnsi="Times New Roman"/>
                <w:color w:val="000000"/>
                <w:sz w:val="20"/>
                <w:szCs w:val="20"/>
              </w:rPr>
              <w:t>)**</w:t>
            </w:r>
          </w:p>
        </w:tc>
      </w:tr>
      <w:tr w:rsidR="00202CB6" w:rsidRPr="0010031E" w14:paraId="2B7F6D5B" w14:textId="77777777" w:rsidTr="000C26A9">
        <w:trPr>
          <w:trHeight w:val="226"/>
        </w:trPr>
        <w:tc>
          <w:tcPr>
            <w:tcW w:w="1434" w:type="dxa"/>
            <w:tcBorders>
              <w:right w:val="single" w:sz="4" w:space="0" w:color="auto"/>
            </w:tcBorders>
            <w:shd w:val="clear" w:color="auto" w:fill="auto"/>
            <w:vAlign w:val="center"/>
          </w:tcPr>
          <w:p w14:paraId="21BBC1A7" w14:textId="77777777" w:rsidR="00202CB6" w:rsidRPr="0010031E" w:rsidRDefault="00202CB6" w:rsidP="000C26A9">
            <w:pPr>
              <w:spacing w:after="0" w:line="240" w:lineRule="auto"/>
              <w:rPr>
                <w:rFonts w:ascii="Times New Roman" w:hAnsi="Times New Roman"/>
                <w:i/>
                <w:iCs/>
                <w:sz w:val="20"/>
                <w:szCs w:val="20"/>
              </w:rPr>
            </w:pPr>
            <w:r w:rsidRPr="0010031E">
              <w:rPr>
                <w:rFonts w:ascii="Times New Roman" w:eastAsia="Times New Roman" w:hAnsi="Times New Roman"/>
                <w:i/>
                <w:iCs/>
                <w:color w:val="000000"/>
                <w:sz w:val="20"/>
                <w:szCs w:val="20"/>
              </w:rPr>
              <w:t>Amyloid +</w:t>
            </w:r>
          </w:p>
        </w:tc>
        <w:tc>
          <w:tcPr>
            <w:tcW w:w="1603" w:type="dxa"/>
            <w:tcBorders>
              <w:left w:val="single" w:sz="4" w:space="0" w:color="auto"/>
            </w:tcBorders>
            <w:shd w:val="clear" w:color="auto" w:fill="auto"/>
            <w:vAlign w:val="center"/>
          </w:tcPr>
          <w:p w14:paraId="3B00F0B2" w14:textId="77777777" w:rsidR="00202CB6" w:rsidRPr="0010031E" w:rsidRDefault="00202CB6" w:rsidP="000C26A9">
            <w:pPr>
              <w:spacing w:after="0" w:line="240" w:lineRule="auto"/>
              <w:rPr>
                <w:rFonts w:ascii="Times New Roman" w:hAnsi="Times New Roman"/>
                <w:sz w:val="20"/>
                <w:szCs w:val="20"/>
              </w:rPr>
            </w:pPr>
          </w:p>
        </w:tc>
        <w:tc>
          <w:tcPr>
            <w:tcW w:w="1603" w:type="dxa"/>
            <w:shd w:val="clear" w:color="auto" w:fill="auto"/>
            <w:vAlign w:val="center"/>
          </w:tcPr>
          <w:p w14:paraId="2E1EAC04"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-1.</w:t>
            </w:r>
            <w:r>
              <w:rPr>
                <w:rFonts w:ascii="Times New Roman" w:hAnsi="Times New Roman"/>
                <w:color w:val="000000"/>
                <w:sz w:val="20"/>
                <w:szCs w:val="20"/>
              </w:rPr>
              <w:t>89</w:t>
            </w:r>
            <w:r w:rsidRPr="0010031E">
              <w:rPr>
                <w:rFonts w:ascii="Times New Roman" w:hAnsi="Times New Roman"/>
                <w:color w:val="000000"/>
                <w:sz w:val="20"/>
                <w:szCs w:val="20"/>
              </w:rPr>
              <w:t xml:space="preserve"> (0.</w:t>
            </w:r>
            <w:r>
              <w:rPr>
                <w:rFonts w:ascii="Times New Roman" w:hAnsi="Times New Roman"/>
                <w:color w:val="000000"/>
                <w:sz w:val="20"/>
                <w:szCs w:val="20"/>
              </w:rPr>
              <w:t>80</w:t>
            </w:r>
            <w:r w:rsidRPr="0010031E">
              <w:rPr>
                <w:rFonts w:ascii="Times New Roman" w:hAnsi="Times New Roman"/>
                <w:color w:val="000000"/>
                <w:sz w:val="20"/>
                <w:szCs w:val="20"/>
              </w:rPr>
              <w:t>)*</w:t>
            </w:r>
          </w:p>
        </w:tc>
        <w:tc>
          <w:tcPr>
            <w:tcW w:w="1603" w:type="dxa"/>
            <w:shd w:val="clear" w:color="auto" w:fill="auto"/>
            <w:vAlign w:val="center"/>
          </w:tcPr>
          <w:p w14:paraId="69B9D6A3"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0.</w:t>
            </w:r>
            <w:r>
              <w:rPr>
                <w:rFonts w:ascii="Times New Roman" w:hAnsi="Times New Roman"/>
                <w:color w:val="000000"/>
                <w:sz w:val="20"/>
                <w:szCs w:val="20"/>
              </w:rPr>
              <w:t>02</w:t>
            </w:r>
            <w:r w:rsidRPr="0010031E">
              <w:rPr>
                <w:rFonts w:ascii="Times New Roman" w:hAnsi="Times New Roman"/>
                <w:color w:val="000000"/>
                <w:sz w:val="20"/>
                <w:szCs w:val="20"/>
              </w:rPr>
              <w:t xml:space="preserve"> (0.9</w:t>
            </w:r>
            <w:r>
              <w:rPr>
                <w:rFonts w:ascii="Times New Roman" w:hAnsi="Times New Roman"/>
                <w:color w:val="000000"/>
                <w:sz w:val="20"/>
                <w:szCs w:val="20"/>
              </w:rPr>
              <w:t>8</w:t>
            </w:r>
            <w:r w:rsidRPr="0010031E">
              <w:rPr>
                <w:rFonts w:ascii="Times New Roman" w:hAnsi="Times New Roman"/>
                <w:color w:val="000000"/>
                <w:sz w:val="20"/>
                <w:szCs w:val="20"/>
              </w:rPr>
              <w:t>)</w:t>
            </w:r>
          </w:p>
        </w:tc>
        <w:tc>
          <w:tcPr>
            <w:tcW w:w="1603" w:type="dxa"/>
            <w:shd w:val="clear" w:color="auto" w:fill="auto"/>
            <w:vAlign w:val="center"/>
          </w:tcPr>
          <w:p w14:paraId="196C2C78" w14:textId="77777777" w:rsidR="00202CB6" w:rsidRPr="0010031E" w:rsidRDefault="00202CB6" w:rsidP="000C26A9">
            <w:pPr>
              <w:spacing w:after="0" w:line="240" w:lineRule="auto"/>
              <w:rPr>
                <w:rFonts w:ascii="Times New Roman" w:hAnsi="Times New Roman"/>
                <w:sz w:val="20"/>
                <w:szCs w:val="20"/>
              </w:rPr>
            </w:pPr>
          </w:p>
        </w:tc>
        <w:tc>
          <w:tcPr>
            <w:tcW w:w="1607" w:type="dxa"/>
            <w:shd w:val="clear" w:color="auto" w:fill="auto"/>
            <w:vAlign w:val="center"/>
          </w:tcPr>
          <w:p w14:paraId="65F2B7BB"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0.1</w:t>
            </w:r>
            <w:r>
              <w:rPr>
                <w:rFonts w:ascii="Times New Roman" w:hAnsi="Times New Roman"/>
                <w:color w:val="000000"/>
                <w:sz w:val="20"/>
                <w:szCs w:val="20"/>
              </w:rPr>
              <w:t>4</w:t>
            </w:r>
            <w:r w:rsidRPr="0010031E">
              <w:rPr>
                <w:rFonts w:ascii="Times New Roman" w:hAnsi="Times New Roman"/>
                <w:color w:val="000000"/>
                <w:sz w:val="20"/>
                <w:szCs w:val="20"/>
              </w:rPr>
              <w:t xml:space="preserve"> (0.9</w:t>
            </w:r>
            <w:r>
              <w:rPr>
                <w:rFonts w:ascii="Times New Roman" w:hAnsi="Times New Roman"/>
                <w:color w:val="000000"/>
                <w:sz w:val="20"/>
                <w:szCs w:val="20"/>
              </w:rPr>
              <w:t>8</w:t>
            </w:r>
            <w:r w:rsidRPr="0010031E">
              <w:rPr>
                <w:rFonts w:ascii="Times New Roman" w:hAnsi="Times New Roman"/>
                <w:color w:val="000000"/>
                <w:sz w:val="20"/>
                <w:szCs w:val="20"/>
              </w:rPr>
              <w:t>)</w:t>
            </w:r>
          </w:p>
        </w:tc>
      </w:tr>
      <w:tr w:rsidR="00202CB6" w:rsidRPr="0010031E" w14:paraId="76DBA877" w14:textId="77777777" w:rsidTr="000C26A9">
        <w:trPr>
          <w:trHeight w:val="226"/>
        </w:trPr>
        <w:tc>
          <w:tcPr>
            <w:tcW w:w="1434" w:type="dxa"/>
            <w:tcBorders>
              <w:right w:val="single" w:sz="4" w:space="0" w:color="auto"/>
            </w:tcBorders>
            <w:shd w:val="clear" w:color="auto" w:fill="auto"/>
            <w:vAlign w:val="center"/>
          </w:tcPr>
          <w:p w14:paraId="52930F87" w14:textId="77777777" w:rsidR="00202CB6" w:rsidRPr="0010031E" w:rsidRDefault="00202CB6" w:rsidP="000C26A9">
            <w:pPr>
              <w:spacing w:after="0" w:line="240" w:lineRule="auto"/>
              <w:rPr>
                <w:rFonts w:ascii="Times New Roman" w:hAnsi="Times New Roman"/>
                <w:i/>
                <w:iCs/>
                <w:sz w:val="20"/>
                <w:szCs w:val="20"/>
              </w:rPr>
            </w:pPr>
            <w:r w:rsidRPr="0010031E">
              <w:rPr>
                <w:rFonts w:ascii="Times New Roman" w:eastAsia="Times New Roman" w:hAnsi="Times New Roman"/>
                <w:i/>
                <w:iCs/>
                <w:color w:val="000000"/>
                <w:sz w:val="20"/>
                <w:szCs w:val="20"/>
              </w:rPr>
              <w:t>Tau +</w:t>
            </w:r>
          </w:p>
        </w:tc>
        <w:tc>
          <w:tcPr>
            <w:tcW w:w="1603" w:type="dxa"/>
            <w:tcBorders>
              <w:left w:val="single" w:sz="4" w:space="0" w:color="auto"/>
            </w:tcBorders>
            <w:shd w:val="clear" w:color="auto" w:fill="auto"/>
            <w:vAlign w:val="center"/>
          </w:tcPr>
          <w:p w14:paraId="6EC79537" w14:textId="77777777" w:rsidR="00202CB6" w:rsidRPr="0010031E" w:rsidRDefault="00202CB6" w:rsidP="000C26A9">
            <w:pPr>
              <w:spacing w:after="0" w:line="240" w:lineRule="auto"/>
              <w:rPr>
                <w:rFonts w:ascii="Times New Roman" w:hAnsi="Times New Roman"/>
                <w:sz w:val="20"/>
                <w:szCs w:val="20"/>
              </w:rPr>
            </w:pPr>
          </w:p>
        </w:tc>
        <w:tc>
          <w:tcPr>
            <w:tcW w:w="1603" w:type="dxa"/>
            <w:shd w:val="clear" w:color="auto" w:fill="auto"/>
            <w:vAlign w:val="center"/>
          </w:tcPr>
          <w:p w14:paraId="79B463C0" w14:textId="77777777" w:rsidR="00202CB6" w:rsidRPr="0010031E" w:rsidRDefault="00202CB6" w:rsidP="000C26A9">
            <w:pPr>
              <w:spacing w:after="0" w:line="240" w:lineRule="auto"/>
              <w:rPr>
                <w:rFonts w:ascii="Times New Roman" w:hAnsi="Times New Roman"/>
                <w:sz w:val="20"/>
                <w:szCs w:val="20"/>
              </w:rPr>
            </w:pPr>
          </w:p>
        </w:tc>
        <w:tc>
          <w:tcPr>
            <w:tcW w:w="1603" w:type="dxa"/>
            <w:shd w:val="clear" w:color="auto" w:fill="auto"/>
            <w:vAlign w:val="center"/>
          </w:tcPr>
          <w:p w14:paraId="1863B7DC"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-2.</w:t>
            </w:r>
            <w:r>
              <w:rPr>
                <w:rFonts w:ascii="Times New Roman" w:hAnsi="Times New Roman"/>
                <w:color w:val="000000"/>
                <w:sz w:val="20"/>
                <w:szCs w:val="20"/>
              </w:rPr>
              <w:t>11</w:t>
            </w:r>
            <w:r w:rsidRPr="0010031E">
              <w:rPr>
                <w:rFonts w:ascii="Times New Roman" w:hAnsi="Times New Roman"/>
                <w:color w:val="000000"/>
                <w:sz w:val="20"/>
                <w:szCs w:val="20"/>
              </w:rPr>
              <w:t xml:space="preserve"> (1.0</w:t>
            </w:r>
            <w:r>
              <w:rPr>
                <w:rFonts w:ascii="Times New Roman" w:hAnsi="Times New Roman"/>
                <w:color w:val="000000"/>
                <w:sz w:val="20"/>
                <w:szCs w:val="20"/>
              </w:rPr>
              <w:t>0</w:t>
            </w:r>
            <w:r w:rsidRPr="0010031E">
              <w:rPr>
                <w:rFonts w:ascii="Times New Roman" w:hAnsi="Times New Roman"/>
                <w:color w:val="000000"/>
                <w:sz w:val="20"/>
                <w:szCs w:val="20"/>
              </w:rPr>
              <w:t>)*</w:t>
            </w:r>
          </w:p>
        </w:tc>
        <w:tc>
          <w:tcPr>
            <w:tcW w:w="1603" w:type="dxa"/>
            <w:shd w:val="clear" w:color="auto" w:fill="auto"/>
            <w:vAlign w:val="center"/>
          </w:tcPr>
          <w:p w14:paraId="4491372E" w14:textId="77777777" w:rsidR="00202CB6" w:rsidRPr="0010031E" w:rsidRDefault="00202CB6" w:rsidP="000C26A9">
            <w:pPr>
              <w:spacing w:after="0" w:line="240" w:lineRule="auto"/>
              <w:rPr>
                <w:rFonts w:ascii="Times New Roman" w:hAnsi="Times New Roman"/>
                <w:sz w:val="20"/>
                <w:szCs w:val="20"/>
              </w:rPr>
            </w:pPr>
          </w:p>
        </w:tc>
        <w:tc>
          <w:tcPr>
            <w:tcW w:w="1607" w:type="dxa"/>
            <w:shd w:val="clear" w:color="auto" w:fill="auto"/>
            <w:vAlign w:val="center"/>
          </w:tcPr>
          <w:p w14:paraId="11FECBC3"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-1</w:t>
            </w:r>
            <w:r>
              <w:rPr>
                <w:rFonts w:ascii="Times New Roman" w:hAnsi="Times New Roman"/>
                <w:color w:val="000000"/>
                <w:sz w:val="20"/>
                <w:szCs w:val="20"/>
              </w:rPr>
              <w:t>.37</w:t>
            </w:r>
            <w:r w:rsidRPr="0010031E">
              <w:rPr>
                <w:rFonts w:ascii="Times New Roman" w:hAnsi="Times New Roman"/>
                <w:color w:val="000000"/>
                <w:sz w:val="20"/>
                <w:szCs w:val="20"/>
              </w:rPr>
              <w:t xml:space="preserve"> (0.9</w:t>
            </w:r>
            <w:r>
              <w:rPr>
                <w:rFonts w:ascii="Times New Roman" w:hAnsi="Times New Roman"/>
                <w:color w:val="000000"/>
                <w:sz w:val="20"/>
                <w:szCs w:val="20"/>
              </w:rPr>
              <w:t>2</w:t>
            </w:r>
            <w:r w:rsidRPr="0010031E">
              <w:rPr>
                <w:rFonts w:ascii="Times New Roman" w:hAnsi="Times New Roman"/>
                <w:color w:val="000000"/>
                <w:sz w:val="20"/>
                <w:szCs w:val="20"/>
              </w:rPr>
              <w:t>)</w:t>
            </w:r>
          </w:p>
        </w:tc>
      </w:tr>
      <w:tr w:rsidR="00202CB6" w:rsidRPr="0010031E" w14:paraId="60FF8F0C" w14:textId="77777777" w:rsidTr="000C26A9">
        <w:trPr>
          <w:trHeight w:val="226"/>
        </w:trPr>
        <w:tc>
          <w:tcPr>
            <w:tcW w:w="1434" w:type="dxa"/>
            <w:tcBorders>
              <w:right w:val="single" w:sz="4" w:space="0" w:color="auto"/>
            </w:tcBorders>
            <w:shd w:val="clear" w:color="auto" w:fill="auto"/>
            <w:vAlign w:val="center"/>
          </w:tcPr>
          <w:p w14:paraId="63DAD903" w14:textId="77777777" w:rsidR="00202CB6" w:rsidRPr="0010031E" w:rsidRDefault="00202CB6" w:rsidP="000C26A9">
            <w:pPr>
              <w:spacing w:after="0" w:line="240" w:lineRule="auto"/>
              <w:rPr>
                <w:rFonts w:ascii="Times New Roman" w:hAnsi="Times New Roman"/>
                <w:i/>
                <w:iCs/>
                <w:sz w:val="20"/>
                <w:szCs w:val="20"/>
              </w:rPr>
            </w:pPr>
            <w:r w:rsidRPr="0010031E">
              <w:rPr>
                <w:rFonts w:ascii="Times New Roman" w:hAnsi="Times New Roman"/>
                <w:i/>
                <w:iCs/>
                <w:sz w:val="20"/>
                <w:szCs w:val="20"/>
              </w:rPr>
              <w:t>APOE ε4 +</w:t>
            </w:r>
          </w:p>
        </w:tc>
        <w:tc>
          <w:tcPr>
            <w:tcW w:w="1603" w:type="dxa"/>
            <w:tcBorders>
              <w:left w:val="single" w:sz="4" w:space="0" w:color="auto"/>
            </w:tcBorders>
            <w:shd w:val="clear" w:color="auto" w:fill="auto"/>
            <w:vAlign w:val="center"/>
          </w:tcPr>
          <w:p w14:paraId="5DC424A0" w14:textId="77777777" w:rsidR="00202CB6" w:rsidRPr="0010031E" w:rsidRDefault="00202CB6" w:rsidP="000C26A9">
            <w:pPr>
              <w:spacing w:after="0" w:line="240" w:lineRule="auto"/>
              <w:rPr>
                <w:rFonts w:ascii="Times New Roman" w:hAnsi="Times New Roman"/>
                <w:sz w:val="20"/>
                <w:szCs w:val="20"/>
              </w:rPr>
            </w:pPr>
          </w:p>
        </w:tc>
        <w:tc>
          <w:tcPr>
            <w:tcW w:w="1603" w:type="dxa"/>
            <w:shd w:val="clear" w:color="auto" w:fill="auto"/>
            <w:vAlign w:val="center"/>
          </w:tcPr>
          <w:p w14:paraId="48BDF47A" w14:textId="77777777" w:rsidR="00202CB6" w:rsidRPr="0010031E" w:rsidRDefault="00202CB6" w:rsidP="000C26A9">
            <w:pPr>
              <w:spacing w:after="0" w:line="240" w:lineRule="auto"/>
              <w:rPr>
                <w:rFonts w:ascii="Times New Roman" w:hAnsi="Times New Roman"/>
                <w:sz w:val="20"/>
                <w:szCs w:val="20"/>
              </w:rPr>
            </w:pPr>
          </w:p>
        </w:tc>
        <w:tc>
          <w:tcPr>
            <w:tcW w:w="1603" w:type="dxa"/>
            <w:shd w:val="clear" w:color="auto" w:fill="auto"/>
            <w:vAlign w:val="center"/>
          </w:tcPr>
          <w:p w14:paraId="3A58CACE" w14:textId="77777777" w:rsidR="00202CB6" w:rsidRPr="0010031E" w:rsidRDefault="00202CB6" w:rsidP="000C26A9">
            <w:pPr>
              <w:spacing w:after="0" w:line="240" w:lineRule="auto"/>
              <w:rPr>
                <w:rFonts w:ascii="Times New Roman" w:hAnsi="Times New Roman"/>
                <w:sz w:val="20"/>
                <w:szCs w:val="20"/>
              </w:rPr>
            </w:pPr>
          </w:p>
        </w:tc>
        <w:tc>
          <w:tcPr>
            <w:tcW w:w="1603" w:type="dxa"/>
            <w:shd w:val="clear" w:color="auto" w:fill="auto"/>
            <w:vAlign w:val="center"/>
          </w:tcPr>
          <w:p w14:paraId="7B691C8B"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-1.</w:t>
            </w:r>
            <w:r>
              <w:rPr>
                <w:rFonts w:ascii="Times New Roman" w:hAnsi="Times New Roman"/>
                <w:color w:val="000000"/>
                <w:sz w:val="20"/>
                <w:szCs w:val="20"/>
              </w:rPr>
              <w:t>85</w:t>
            </w:r>
            <w:r w:rsidRPr="0010031E">
              <w:rPr>
                <w:rFonts w:ascii="Times New Roman" w:hAnsi="Times New Roman"/>
                <w:color w:val="000000"/>
                <w:sz w:val="20"/>
                <w:szCs w:val="20"/>
              </w:rPr>
              <w:t xml:space="preserve"> (0.7</w:t>
            </w:r>
            <w:r>
              <w:rPr>
                <w:rFonts w:ascii="Times New Roman" w:hAnsi="Times New Roman"/>
                <w:color w:val="000000"/>
                <w:sz w:val="20"/>
                <w:szCs w:val="20"/>
              </w:rPr>
              <w:t>7</w:t>
            </w:r>
            <w:r w:rsidRPr="0010031E">
              <w:rPr>
                <w:rFonts w:ascii="Times New Roman" w:hAnsi="Times New Roman"/>
                <w:color w:val="000000"/>
                <w:sz w:val="20"/>
                <w:szCs w:val="20"/>
              </w:rPr>
              <w:t>)</w:t>
            </w:r>
            <w:r>
              <w:rPr>
                <w:rFonts w:ascii="Times New Roman" w:hAnsi="Times New Roman"/>
                <w:color w:val="000000"/>
                <w:sz w:val="20"/>
                <w:szCs w:val="20"/>
              </w:rPr>
              <w:t>*</w:t>
            </w:r>
          </w:p>
        </w:tc>
        <w:tc>
          <w:tcPr>
            <w:tcW w:w="1607" w:type="dxa"/>
            <w:shd w:val="clear" w:color="auto" w:fill="auto"/>
            <w:vAlign w:val="center"/>
          </w:tcPr>
          <w:p w14:paraId="0A790D4A"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w:t>
            </w:r>
            <w:r>
              <w:rPr>
                <w:rFonts w:ascii="Times New Roman" w:hAnsi="Times New Roman"/>
                <w:color w:val="000000"/>
                <w:sz w:val="20"/>
                <w:szCs w:val="20"/>
              </w:rPr>
              <w:t>1.42</w:t>
            </w:r>
            <w:r w:rsidRPr="0010031E">
              <w:rPr>
                <w:rFonts w:ascii="Times New Roman" w:hAnsi="Times New Roman"/>
                <w:color w:val="000000"/>
                <w:sz w:val="20"/>
                <w:szCs w:val="20"/>
              </w:rPr>
              <w:t xml:space="preserve"> (0.</w:t>
            </w:r>
            <w:r>
              <w:rPr>
                <w:rFonts w:ascii="Times New Roman" w:hAnsi="Times New Roman"/>
                <w:color w:val="000000"/>
                <w:sz w:val="20"/>
                <w:szCs w:val="20"/>
              </w:rPr>
              <w:t>79</w:t>
            </w:r>
            <w:r w:rsidRPr="0010031E">
              <w:rPr>
                <w:rFonts w:ascii="Times New Roman" w:hAnsi="Times New Roman"/>
                <w:color w:val="000000"/>
                <w:sz w:val="20"/>
                <w:szCs w:val="20"/>
              </w:rPr>
              <w:t>)</w:t>
            </w:r>
            <w:r>
              <w:rPr>
                <w:rFonts w:ascii="Times New Roman" w:hAnsi="Times New Roman"/>
                <w:color w:val="000000"/>
                <w:sz w:val="20"/>
                <w:szCs w:val="20"/>
              </w:rPr>
              <w:t>^</w:t>
            </w:r>
          </w:p>
        </w:tc>
      </w:tr>
      <w:tr w:rsidR="00202CB6" w:rsidRPr="0010031E" w14:paraId="3E4321D9" w14:textId="77777777" w:rsidTr="000C26A9">
        <w:trPr>
          <w:trHeight w:val="226"/>
        </w:trPr>
        <w:tc>
          <w:tcPr>
            <w:tcW w:w="1434" w:type="dxa"/>
            <w:tcBorders>
              <w:right w:val="single" w:sz="4" w:space="0" w:color="auto"/>
            </w:tcBorders>
            <w:shd w:val="clear" w:color="auto" w:fill="auto"/>
            <w:vAlign w:val="center"/>
          </w:tcPr>
          <w:p w14:paraId="471F9DEB" w14:textId="77777777" w:rsidR="00202CB6" w:rsidRPr="0010031E" w:rsidRDefault="00202CB6" w:rsidP="000C26A9">
            <w:pPr>
              <w:spacing w:after="0" w:line="240" w:lineRule="auto"/>
              <w:rPr>
                <w:rFonts w:ascii="Times New Roman" w:hAnsi="Times New Roman"/>
                <w:i/>
                <w:iCs/>
                <w:sz w:val="20"/>
                <w:szCs w:val="20"/>
              </w:rPr>
            </w:pPr>
            <w:r w:rsidRPr="0010031E">
              <w:rPr>
                <w:rFonts w:ascii="Times New Roman" w:eastAsia="Times New Roman" w:hAnsi="Times New Roman"/>
                <w:i/>
                <w:iCs/>
                <w:color w:val="000000"/>
                <w:sz w:val="20"/>
                <w:szCs w:val="20"/>
              </w:rPr>
              <w:t>Age (y)</w:t>
            </w:r>
          </w:p>
        </w:tc>
        <w:tc>
          <w:tcPr>
            <w:tcW w:w="1603" w:type="dxa"/>
            <w:tcBorders>
              <w:left w:val="single" w:sz="4" w:space="0" w:color="auto"/>
            </w:tcBorders>
            <w:shd w:val="clear" w:color="auto" w:fill="auto"/>
            <w:vAlign w:val="center"/>
          </w:tcPr>
          <w:p w14:paraId="22FA230E"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-0.6</w:t>
            </w:r>
            <w:r>
              <w:rPr>
                <w:rFonts w:ascii="Times New Roman" w:hAnsi="Times New Roman"/>
                <w:color w:val="000000"/>
                <w:sz w:val="20"/>
                <w:szCs w:val="20"/>
              </w:rPr>
              <w:t>3</w:t>
            </w:r>
            <w:r w:rsidRPr="0010031E">
              <w:rPr>
                <w:rFonts w:ascii="Times New Roman" w:hAnsi="Times New Roman"/>
                <w:color w:val="000000"/>
                <w:sz w:val="20"/>
                <w:szCs w:val="20"/>
              </w:rPr>
              <w:t xml:space="preserve"> (0.04)***</w:t>
            </w:r>
          </w:p>
        </w:tc>
        <w:tc>
          <w:tcPr>
            <w:tcW w:w="1603" w:type="dxa"/>
            <w:shd w:val="clear" w:color="auto" w:fill="auto"/>
            <w:vAlign w:val="center"/>
          </w:tcPr>
          <w:p w14:paraId="711F8C07"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-0.5</w:t>
            </w:r>
            <w:r>
              <w:rPr>
                <w:rFonts w:ascii="Times New Roman" w:hAnsi="Times New Roman"/>
                <w:color w:val="000000"/>
                <w:sz w:val="20"/>
                <w:szCs w:val="20"/>
              </w:rPr>
              <w:t>6</w:t>
            </w:r>
            <w:r w:rsidRPr="0010031E">
              <w:rPr>
                <w:rFonts w:ascii="Times New Roman" w:hAnsi="Times New Roman"/>
                <w:color w:val="000000"/>
                <w:sz w:val="20"/>
                <w:szCs w:val="20"/>
              </w:rPr>
              <w:t xml:space="preserve"> (0.05)***</w:t>
            </w:r>
          </w:p>
        </w:tc>
        <w:tc>
          <w:tcPr>
            <w:tcW w:w="1603" w:type="dxa"/>
            <w:shd w:val="clear" w:color="auto" w:fill="auto"/>
            <w:vAlign w:val="center"/>
          </w:tcPr>
          <w:p w14:paraId="624BCE5E"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-0.6</w:t>
            </w:r>
            <w:r>
              <w:rPr>
                <w:rFonts w:ascii="Times New Roman" w:hAnsi="Times New Roman"/>
                <w:color w:val="000000"/>
                <w:sz w:val="20"/>
                <w:szCs w:val="20"/>
              </w:rPr>
              <w:t>6</w:t>
            </w:r>
            <w:r w:rsidRPr="0010031E">
              <w:rPr>
                <w:rFonts w:ascii="Times New Roman" w:hAnsi="Times New Roman"/>
                <w:color w:val="000000"/>
                <w:sz w:val="20"/>
                <w:szCs w:val="20"/>
              </w:rPr>
              <w:t xml:space="preserve"> (0.05)***</w:t>
            </w:r>
          </w:p>
        </w:tc>
        <w:tc>
          <w:tcPr>
            <w:tcW w:w="1603" w:type="dxa"/>
            <w:shd w:val="clear" w:color="auto" w:fill="auto"/>
            <w:vAlign w:val="center"/>
          </w:tcPr>
          <w:p w14:paraId="1138E6A9" w14:textId="77777777" w:rsidR="00202CB6" w:rsidRPr="0010031E" w:rsidRDefault="00202CB6" w:rsidP="000C26A9">
            <w:pPr>
              <w:spacing w:after="0" w:line="240" w:lineRule="auto"/>
              <w:rPr>
                <w:rFonts w:ascii="Times New Roman" w:hAnsi="Times New Roman"/>
                <w:sz w:val="20"/>
                <w:szCs w:val="20"/>
              </w:rPr>
            </w:pPr>
            <w:r>
              <w:rPr>
                <w:rFonts w:ascii="Times New Roman" w:hAnsi="Times New Roman"/>
                <w:color w:val="000000"/>
                <w:sz w:val="20"/>
                <w:szCs w:val="20"/>
              </w:rPr>
              <w:t>-0.60</w:t>
            </w:r>
            <w:r w:rsidRPr="0010031E">
              <w:rPr>
                <w:rFonts w:ascii="Times New Roman" w:hAnsi="Times New Roman"/>
                <w:color w:val="000000"/>
                <w:sz w:val="20"/>
                <w:szCs w:val="20"/>
              </w:rPr>
              <w:t xml:space="preserve"> (0.0</w:t>
            </w:r>
            <w:r>
              <w:rPr>
                <w:rFonts w:ascii="Times New Roman" w:hAnsi="Times New Roman"/>
                <w:color w:val="000000"/>
                <w:sz w:val="20"/>
                <w:szCs w:val="20"/>
              </w:rPr>
              <w:t>5</w:t>
            </w:r>
            <w:r w:rsidRPr="0010031E">
              <w:rPr>
                <w:rFonts w:ascii="Times New Roman" w:hAnsi="Times New Roman"/>
                <w:color w:val="000000"/>
                <w:sz w:val="20"/>
                <w:szCs w:val="20"/>
              </w:rPr>
              <w:t>)***</w:t>
            </w:r>
          </w:p>
        </w:tc>
        <w:tc>
          <w:tcPr>
            <w:tcW w:w="1607" w:type="dxa"/>
            <w:shd w:val="clear" w:color="auto" w:fill="auto"/>
            <w:vAlign w:val="center"/>
          </w:tcPr>
          <w:p w14:paraId="4EF59432"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-0.6</w:t>
            </w:r>
            <w:r>
              <w:rPr>
                <w:rFonts w:ascii="Times New Roman" w:hAnsi="Times New Roman"/>
                <w:color w:val="000000"/>
                <w:sz w:val="20"/>
                <w:szCs w:val="20"/>
              </w:rPr>
              <w:t>6</w:t>
            </w:r>
            <w:r w:rsidRPr="0010031E">
              <w:rPr>
                <w:rFonts w:ascii="Times New Roman" w:hAnsi="Times New Roman"/>
                <w:color w:val="000000"/>
                <w:sz w:val="20"/>
                <w:szCs w:val="20"/>
              </w:rPr>
              <w:t xml:space="preserve"> (0.05)***</w:t>
            </w:r>
          </w:p>
        </w:tc>
      </w:tr>
      <w:tr w:rsidR="00202CB6" w:rsidRPr="0010031E" w14:paraId="335C787E" w14:textId="77777777" w:rsidTr="000C26A9">
        <w:trPr>
          <w:trHeight w:val="226"/>
        </w:trPr>
        <w:tc>
          <w:tcPr>
            <w:tcW w:w="1434" w:type="dxa"/>
            <w:tcBorders>
              <w:right w:val="single" w:sz="4" w:space="0" w:color="auto"/>
            </w:tcBorders>
            <w:shd w:val="clear" w:color="auto" w:fill="auto"/>
            <w:vAlign w:val="center"/>
          </w:tcPr>
          <w:p w14:paraId="307659F3" w14:textId="77777777" w:rsidR="00202CB6" w:rsidRPr="0010031E" w:rsidRDefault="00202CB6" w:rsidP="000C26A9">
            <w:pPr>
              <w:spacing w:after="0" w:line="240" w:lineRule="auto"/>
              <w:rPr>
                <w:rFonts w:ascii="Times New Roman" w:eastAsia="Times New Roman" w:hAnsi="Times New Roman"/>
                <w:i/>
                <w:iCs/>
                <w:color w:val="000000"/>
                <w:sz w:val="20"/>
                <w:szCs w:val="20"/>
              </w:rPr>
            </w:pPr>
            <w:r w:rsidRPr="0010031E">
              <w:rPr>
                <w:rFonts w:ascii="Times New Roman" w:eastAsia="Times New Roman" w:hAnsi="Times New Roman"/>
                <w:i/>
                <w:iCs/>
                <w:color w:val="000000"/>
                <w:sz w:val="20"/>
                <w:szCs w:val="20"/>
              </w:rPr>
              <w:t>Sex = female</w:t>
            </w:r>
          </w:p>
        </w:tc>
        <w:tc>
          <w:tcPr>
            <w:tcW w:w="1603" w:type="dxa"/>
            <w:tcBorders>
              <w:left w:val="single" w:sz="4" w:space="0" w:color="auto"/>
            </w:tcBorders>
            <w:shd w:val="clear" w:color="auto" w:fill="auto"/>
            <w:vAlign w:val="center"/>
          </w:tcPr>
          <w:p w14:paraId="47658A21"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w:t>
            </w:r>
            <w:r>
              <w:rPr>
                <w:rFonts w:ascii="Times New Roman" w:hAnsi="Times New Roman"/>
                <w:color w:val="000000"/>
                <w:sz w:val="20"/>
                <w:szCs w:val="20"/>
              </w:rPr>
              <w:t>1</w:t>
            </w:r>
            <w:r w:rsidRPr="0010031E">
              <w:rPr>
                <w:rFonts w:ascii="Times New Roman" w:hAnsi="Times New Roman"/>
                <w:color w:val="000000"/>
                <w:sz w:val="20"/>
                <w:szCs w:val="20"/>
              </w:rPr>
              <w:t>.</w:t>
            </w:r>
            <w:r>
              <w:rPr>
                <w:rFonts w:ascii="Times New Roman" w:hAnsi="Times New Roman"/>
                <w:color w:val="000000"/>
                <w:sz w:val="20"/>
                <w:szCs w:val="20"/>
              </w:rPr>
              <w:t>52</w:t>
            </w:r>
            <w:r w:rsidRPr="0010031E">
              <w:rPr>
                <w:rFonts w:ascii="Times New Roman" w:hAnsi="Times New Roman"/>
                <w:color w:val="000000"/>
                <w:sz w:val="20"/>
                <w:szCs w:val="20"/>
              </w:rPr>
              <w:t xml:space="preserve"> (0.6</w:t>
            </w:r>
            <w:r>
              <w:rPr>
                <w:rFonts w:ascii="Times New Roman" w:hAnsi="Times New Roman"/>
                <w:color w:val="000000"/>
                <w:sz w:val="20"/>
                <w:szCs w:val="20"/>
              </w:rPr>
              <w:t>3</w:t>
            </w:r>
            <w:r w:rsidRPr="0010031E">
              <w:rPr>
                <w:rFonts w:ascii="Times New Roman" w:hAnsi="Times New Roman"/>
                <w:color w:val="000000"/>
                <w:sz w:val="20"/>
                <w:szCs w:val="20"/>
              </w:rPr>
              <w:t>)</w:t>
            </w:r>
            <w:r>
              <w:rPr>
                <w:rFonts w:ascii="Times New Roman" w:hAnsi="Times New Roman"/>
                <w:color w:val="000000"/>
                <w:sz w:val="20"/>
                <w:szCs w:val="20"/>
              </w:rPr>
              <w:t>*</w:t>
            </w:r>
          </w:p>
        </w:tc>
        <w:tc>
          <w:tcPr>
            <w:tcW w:w="1603" w:type="dxa"/>
            <w:shd w:val="clear" w:color="auto" w:fill="auto"/>
            <w:vAlign w:val="center"/>
          </w:tcPr>
          <w:p w14:paraId="1D70FF70"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w:t>
            </w:r>
            <w:r>
              <w:rPr>
                <w:rFonts w:ascii="Times New Roman" w:hAnsi="Times New Roman"/>
                <w:color w:val="000000"/>
                <w:sz w:val="20"/>
                <w:szCs w:val="20"/>
              </w:rPr>
              <w:t>1.03</w:t>
            </w:r>
            <w:r w:rsidRPr="0010031E">
              <w:rPr>
                <w:rFonts w:ascii="Times New Roman" w:hAnsi="Times New Roman"/>
                <w:color w:val="000000"/>
                <w:sz w:val="20"/>
                <w:szCs w:val="20"/>
              </w:rPr>
              <w:t xml:space="preserve"> (0.7</w:t>
            </w:r>
            <w:r>
              <w:rPr>
                <w:rFonts w:ascii="Times New Roman" w:hAnsi="Times New Roman"/>
                <w:color w:val="000000"/>
                <w:sz w:val="20"/>
                <w:szCs w:val="20"/>
              </w:rPr>
              <w:t>8</w:t>
            </w:r>
            <w:r w:rsidRPr="0010031E">
              <w:rPr>
                <w:rFonts w:ascii="Times New Roman" w:hAnsi="Times New Roman"/>
                <w:color w:val="000000"/>
                <w:sz w:val="20"/>
                <w:szCs w:val="20"/>
              </w:rPr>
              <w:t>)</w:t>
            </w:r>
          </w:p>
        </w:tc>
        <w:tc>
          <w:tcPr>
            <w:tcW w:w="1603" w:type="dxa"/>
            <w:shd w:val="clear" w:color="auto" w:fill="auto"/>
            <w:vAlign w:val="center"/>
          </w:tcPr>
          <w:p w14:paraId="1304314D"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w:t>
            </w:r>
            <w:r>
              <w:rPr>
                <w:rFonts w:ascii="Times New Roman" w:hAnsi="Times New Roman"/>
                <w:color w:val="000000"/>
                <w:sz w:val="20"/>
                <w:szCs w:val="20"/>
              </w:rPr>
              <w:t>1.18</w:t>
            </w:r>
            <w:r w:rsidRPr="0010031E">
              <w:rPr>
                <w:rFonts w:ascii="Times New Roman" w:hAnsi="Times New Roman"/>
                <w:color w:val="000000"/>
                <w:sz w:val="20"/>
                <w:szCs w:val="20"/>
              </w:rPr>
              <w:t xml:space="preserve"> (0.8</w:t>
            </w:r>
            <w:r>
              <w:rPr>
                <w:rFonts w:ascii="Times New Roman" w:hAnsi="Times New Roman"/>
                <w:color w:val="000000"/>
                <w:sz w:val="20"/>
                <w:szCs w:val="20"/>
              </w:rPr>
              <w:t>2</w:t>
            </w:r>
            <w:r w:rsidRPr="0010031E">
              <w:rPr>
                <w:rFonts w:ascii="Times New Roman" w:hAnsi="Times New Roman"/>
                <w:color w:val="000000"/>
                <w:sz w:val="20"/>
                <w:szCs w:val="20"/>
              </w:rPr>
              <w:t>)</w:t>
            </w:r>
          </w:p>
        </w:tc>
        <w:tc>
          <w:tcPr>
            <w:tcW w:w="1603" w:type="dxa"/>
            <w:shd w:val="clear" w:color="auto" w:fill="auto"/>
            <w:vAlign w:val="center"/>
          </w:tcPr>
          <w:p w14:paraId="22E400A3"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w:t>
            </w:r>
            <w:r>
              <w:rPr>
                <w:rFonts w:ascii="Times New Roman" w:hAnsi="Times New Roman"/>
                <w:color w:val="000000"/>
                <w:sz w:val="20"/>
                <w:szCs w:val="20"/>
              </w:rPr>
              <w:t>1.08</w:t>
            </w:r>
            <w:r w:rsidRPr="0010031E">
              <w:rPr>
                <w:rFonts w:ascii="Times New Roman" w:hAnsi="Times New Roman"/>
                <w:color w:val="000000"/>
                <w:sz w:val="20"/>
                <w:szCs w:val="20"/>
              </w:rPr>
              <w:t xml:space="preserve"> (0.7</w:t>
            </w:r>
            <w:r>
              <w:rPr>
                <w:rFonts w:ascii="Times New Roman" w:hAnsi="Times New Roman"/>
                <w:color w:val="000000"/>
                <w:sz w:val="20"/>
                <w:szCs w:val="20"/>
              </w:rPr>
              <w:t>8</w:t>
            </w:r>
            <w:r w:rsidRPr="0010031E">
              <w:rPr>
                <w:rFonts w:ascii="Times New Roman" w:hAnsi="Times New Roman"/>
                <w:color w:val="000000"/>
                <w:sz w:val="20"/>
                <w:szCs w:val="20"/>
              </w:rPr>
              <w:t>)</w:t>
            </w:r>
          </w:p>
        </w:tc>
        <w:tc>
          <w:tcPr>
            <w:tcW w:w="1607" w:type="dxa"/>
            <w:shd w:val="clear" w:color="auto" w:fill="auto"/>
            <w:vAlign w:val="center"/>
          </w:tcPr>
          <w:p w14:paraId="1FF92065"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w:t>
            </w:r>
            <w:r>
              <w:rPr>
                <w:rFonts w:ascii="Times New Roman" w:hAnsi="Times New Roman"/>
                <w:color w:val="000000"/>
                <w:sz w:val="20"/>
                <w:szCs w:val="20"/>
              </w:rPr>
              <w:t>1.37</w:t>
            </w:r>
            <w:r w:rsidRPr="0010031E">
              <w:rPr>
                <w:rFonts w:ascii="Times New Roman" w:hAnsi="Times New Roman"/>
                <w:color w:val="000000"/>
                <w:sz w:val="20"/>
                <w:szCs w:val="20"/>
              </w:rPr>
              <w:t xml:space="preserve"> (0.7</w:t>
            </w:r>
            <w:r>
              <w:rPr>
                <w:rFonts w:ascii="Times New Roman" w:hAnsi="Times New Roman"/>
                <w:color w:val="000000"/>
                <w:sz w:val="20"/>
                <w:szCs w:val="20"/>
              </w:rPr>
              <w:t>5</w:t>
            </w:r>
            <w:r w:rsidRPr="0010031E">
              <w:rPr>
                <w:rFonts w:ascii="Times New Roman" w:hAnsi="Times New Roman"/>
                <w:color w:val="000000"/>
                <w:sz w:val="20"/>
                <w:szCs w:val="20"/>
              </w:rPr>
              <w:t>)</w:t>
            </w:r>
            <w:r>
              <w:rPr>
                <w:rFonts w:ascii="Times New Roman" w:hAnsi="Times New Roman"/>
                <w:color w:val="000000"/>
                <w:sz w:val="20"/>
                <w:szCs w:val="20"/>
              </w:rPr>
              <w:t>^</w:t>
            </w:r>
          </w:p>
        </w:tc>
      </w:tr>
      <w:tr w:rsidR="00202CB6" w:rsidRPr="0010031E" w14:paraId="2865F46C" w14:textId="77777777" w:rsidTr="000C26A9">
        <w:trPr>
          <w:trHeight w:val="226"/>
        </w:trPr>
        <w:tc>
          <w:tcPr>
            <w:tcW w:w="1434" w:type="dxa"/>
            <w:tcBorders>
              <w:right w:val="single" w:sz="4" w:space="0" w:color="auto"/>
            </w:tcBorders>
            <w:shd w:val="clear" w:color="auto" w:fill="auto"/>
            <w:vAlign w:val="center"/>
          </w:tcPr>
          <w:p w14:paraId="7D873D48" w14:textId="77777777" w:rsidR="00202CB6" w:rsidRPr="0010031E" w:rsidRDefault="00202CB6" w:rsidP="000C26A9">
            <w:pPr>
              <w:spacing w:after="0" w:line="240" w:lineRule="auto"/>
              <w:rPr>
                <w:rFonts w:ascii="Times New Roman" w:eastAsia="Times New Roman" w:hAnsi="Times New Roman"/>
                <w:i/>
                <w:iCs/>
                <w:color w:val="000000"/>
                <w:sz w:val="20"/>
                <w:szCs w:val="20"/>
              </w:rPr>
            </w:pPr>
            <w:r w:rsidRPr="0010031E">
              <w:rPr>
                <w:rFonts w:ascii="Times New Roman" w:eastAsia="Times New Roman" w:hAnsi="Times New Roman"/>
                <w:i/>
                <w:iCs/>
                <w:color w:val="000000"/>
                <w:sz w:val="20"/>
                <w:szCs w:val="20"/>
              </w:rPr>
              <w:t>Education (y)</w:t>
            </w:r>
          </w:p>
        </w:tc>
        <w:tc>
          <w:tcPr>
            <w:tcW w:w="1603" w:type="dxa"/>
            <w:tcBorders>
              <w:left w:val="single" w:sz="4" w:space="0" w:color="auto"/>
            </w:tcBorders>
            <w:shd w:val="clear" w:color="auto" w:fill="auto"/>
            <w:vAlign w:val="center"/>
          </w:tcPr>
          <w:p w14:paraId="4846E63F"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-0.0</w:t>
            </w:r>
            <w:r>
              <w:rPr>
                <w:rFonts w:ascii="Times New Roman" w:hAnsi="Times New Roman"/>
                <w:color w:val="000000"/>
                <w:sz w:val="20"/>
                <w:szCs w:val="20"/>
              </w:rPr>
              <w:t>6</w:t>
            </w:r>
            <w:r w:rsidRPr="0010031E">
              <w:rPr>
                <w:rFonts w:ascii="Times New Roman" w:hAnsi="Times New Roman"/>
                <w:color w:val="000000"/>
                <w:sz w:val="20"/>
                <w:szCs w:val="20"/>
              </w:rPr>
              <w:t xml:space="preserve"> (0.11)</w:t>
            </w:r>
          </w:p>
        </w:tc>
        <w:tc>
          <w:tcPr>
            <w:tcW w:w="1603" w:type="dxa"/>
            <w:shd w:val="clear" w:color="auto" w:fill="auto"/>
            <w:vAlign w:val="center"/>
          </w:tcPr>
          <w:p w14:paraId="62FBD8B9" w14:textId="77777777" w:rsidR="00202CB6" w:rsidRPr="0010031E" w:rsidRDefault="00202CB6" w:rsidP="000C26A9">
            <w:pPr>
              <w:spacing w:after="0" w:line="240" w:lineRule="auto"/>
              <w:rPr>
                <w:rFonts w:ascii="Times New Roman" w:hAnsi="Times New Roman"/>
                <w:sz w:val="20"/>
                <w:szCs w:val="20"/>
              </w:rPr>
            </w:pPr>
            <w:r>
              <w:rPr>
                <w:rFonts w:ascii="Times New Roman" w:hAnsi="Times New Roman"/>
                <w:color w:val="000000"/>
                <w:sz w:val="20"/>
                <w:szCs w:val="20"/>
              </w:rPr>
              <w:t>-</w:t>
            </w:r>
            <w:r w:rsidRPr="0010031E">
              <w:rPr>
                <w:rFonts w:ascii="Times New Roman" w:hAnsi="Times New Roman"/>
                <w:color w:val="000000"/>
                <w:sz w:val="20"/>
                <w:szCs w:val="20"/>
              </w:rPr>
              <w:t>0.0</w:t>
            </w:r>
            <w:r>
              <w:rPr>
                <w:rFonts w:ascii="Times New Roman" w:hAnsi="Times New Roman"/>
                <w:color w:val="000000"/>
                <w:sz w:val="20"/>
                <w:szCs w:val="20"/>
              </w:rPr>
              <w:t>002</w:t>
            </w:r>
            <w:r w:rsidRPr="0010031E">
              <w:rPr>
                <w:rFonts w:ascii="Times New Roman" w:hAnsi="Times New Roman"/>
                <w:color w:val="000000"/>
                <w:sz w:val="20"/>
                <w:szCs w:val="20"/>
              </w:rPr>
              <w:t xml:space="preserve"> (0.1</w:t>
            </w:r>
            <w:r>
              <w:rPr>
                <w:rFonts w:ascii="Times New Roman" w:hAnsi="Times New Roman"/>
                <w:color w:val="000000"/>
                <w:sz w:val="20"/>
                <w:szCs w:val="20"/>
              </w:rPr>
              <w:t>4</w:t>
            </w:r>
            <w:r w:rsidRPr="0010031E">
              <w:rPr>
                <w:rFonts w:ascii="Times New Roman" w:hAnsi="Times New Roman"/>
                <w:color w:val="000000"/>
                <w:sz w:val="20"/>
                <w:szCs w:val="20"/>
              </w:rPr>
              <w:t>)</w:t>
            </w:r>
          </w:p>
        </w:tc>
        <w:tc>
          <w:tcPr>
            <w:tcW w:w="1603" w:type="dxa"/>
            <w:shd w:val="clear" w:color="auto" w:fill="auto"/>
            <w:vAlign w:val="center"/>
          </w:tcPr>
          <w:p w14:paraId="72B6293D" w14:textId="77777777" w:rsidR="00202CB6" w:rsidRPr="0010031E" w:rsidRDefault="00202CB6" w:rsidP="000C26A9">
            <w:pPr>
              <w:spacing w:after="0" w:line="240" w:lineRule="auto"/>
              <w:rPr>
                <w:rFonts w:ascii="Times New Roman" w:hAnsi="Times New Roman"/>
                <w:sz w:val="20"/>
                <w:szCs w:val="20"/>
              </w:rPr>
            </w:pPr>
            <w:r>
              <w:rPr>
                <w:rFonts w:ascii="Times New Roman" w:hAnsi="Times New Roman"/>
                <w:color w:val="000000"/>
                <w:sz w:val="20"/>
                <w:szCs w:val="20"/>
              </w:rPr>
              <w:t>-</w:t>
            </w:r>
            <w:r w:rsidRPr="0010031E">
              <w:rPr>
                <w:rFonts w:ascii="Times New Roman" w:hAnsi="Times New Roman"/>
                <w:color w:val="000000"/>
                <w:sz w:val="20"/>
                <w:szCs w:val="20"/>
              </w:rPr>
              <w:t>0.0</w:t>
            </w:r>
            <w:r>
              <w:rPr>
                <w:rFonts w:ascii="Times New Roman" w:hAnsi="Times New Roman"/>
                <w:color w:val="000000"/>
                <w:sz w:val="20"/>
                <w:szCs w:val="20"/>
              </w:rPr>
              <w:t>01</w:t>
            </w:r>
            <w:r w:rsidRPr="0010031E">
              <w:rPr>
                <w:rFonts w:ascii="Times New Roman" w:hAnsi="Times New Roman"/>
                <w:color w:val="000000"/>
                <w:sz w:val="20"/>
                <w:szCs w:val="20"/>
              </w:rPr>
              <w:t xml:space="preserve"> (0.15)</w:t>
            </w:r>
          </w:p>
        </w:tc>
        <w:tc>
          <w:tcPr>
            <w:tcW w:w="1603" w:type="dxa"/>
            <w:shd w:val="clear" w:color="auto" w:fill="auto"/>
            <w:vAlign w:val="center"/>
          </w:tcPr>
          <w:p w14:paraId="515908EA" w14:textId="77777777" w:rsidR="00202CB6" w:rsidRPr="0010031E" w:rsidRDefault="00202CB6" w:rsidP="000C26A9">
            <w:pPr>
              <w:spacing w:after="0" w:line="240" w:lineRule="auto"/>
              <w:rPr>
                <w:rFonts w:ascii="Times New Roman" w:hAnsi="Times New Roman"/>
                <w:sz w:val="20"/>
                <w:szCs w:val="20"/>
              </w:rPr>
            </w:pPr>
            <w:r>
              <w:rPr>
                <w:rFonts w:ascii="Times New Roman" w:hAnsi="Times New Roman"/>
                <w:color w:val="000000"/>
                <w:sz w:val="20"/>
                <w:szCs w:val="20"/>
              </w:rPr>
              <w:t>-</w:t>
            </w:r>
            <w:r w:rsidRPr="0010031E">
              <w:rPr>
                <w:rFonts w:ascii="Times New Roman" w:hAnsi="Times New Roman"/>
                <w:color w:val="000000"/>
                <w:sz w:val="20"/>
                <w:szCs w:val="20"/>
              </w:rPr>
              <w:t>0.0</w:t>
            </w:r>
            <w:r>
              <w:rPr>
                <w:rFonts w:ascii="Times New Roman" w:hAnsi="Times New Roman"/>
                <w:color w:val="000000"/>
                <w:sz w:val="20"/>
                <w:szCs w:val="20"/>
              </w:rPr>
              <w:t>3</w:t>
            </w:r>
            <w:r w:rsidRPr="0010031E">
              <w:rPr>
                <w:rFonts w:ascii="Times New Roman" w:hAnsi="Times New Roman"/>
                <w:color w:val="000000"/>
                <w:sz w:val="20"/>
                <w:szCs w:val="20"/>
              </w:rPr>
              <w:t xml:space="preserve"> (0.1</w:t>
            </w:r>
            <w:r>
              <w:rPr>
                <w:rFonts w:ascii="Times New Roman" w:hAnsi="Times New Roman"/>
                <w:color w:val="000000"/>
                <w:sz w:val="20"/>
                <w:szCs w:val="20"/>
              </w:rPr>
              <w:t>4</w:t>
            </w:r>
            <w:r w:rsidRPr="0010031E">
              <w:rPr>
                <w:rFonts w:ascii="Times New Roman" w:hAnsi="Times New Roman"/>
                <w:color w:val="000000"/>
                <w:sz w:val="20"/>
                <w:szCs w:val="20"/>
              </w:rPr>
              <w:t>)</w:t>
            </w:r>
          </w:p>
        </w:tc>
        <w:tc>
          <w:tcPr>
            <w:tcW w:w="1607" w:type="dxa"/>
            <w:shd w:val="clear" w:color="auto" w:fill="auto"/>
            <w:vAlign w:val="center"/>
          </w:tcPr>
          <w:p w14:paraId="5FB7C74E"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0.0</w:t>
            </w:r>
            <w:r>
              <w:rPr>
                <w:rFonts w:ascii="Times New Roman" w:hAnsi="Times New Roman"/>
                <w:color w:val="000000"/>
                <w:sz w:val="20"/>
                <w:szCs w:val="20"/>
              </w:rPr>
              <w:t>07</w:t>
            </w:r>
            <w:r w:rsidRPr="0010031E">
              <w:rPr>
                <w:rFonts w:ascii="Times New Roman" w:hAnsi="Times New Roman"/>
                <w:color w:val="000000"/>
                <w:sz w:val="20"/>
                <w:szCs w:val="20"/>
              </w:rPr>
              <w:t xml:space="preserve"> (0.1</w:t>
            </w:r>
            <w:r>
              <w:rPr>
                <w:rFonts w:ascii="Times New Roman" w:hAnsi="Times New Roman"/>
                <w:color w:val="000000"/>
                <w:sz w:val="20"/>
                <w:szCs w:val="20"/>
              </w:rPr>
              <w:t>4</w:t>
            </w:r>
            <w:r w:rsidRPr="0010031E">
              <w:rPr>
                <w:rFonts w:ascii="Times New Roman" w:hAnsi="Times New Roman"/>
                <w:color w:val="000000"/>
                <w:sz w:val="20"/>
                <w:szCs w:val="20"/>
              </w:rPr>
              <w:t>)</w:t>
            </w:r>
          </w:p>
        </w:tc>
      </w:tr>
      <w:tr w:rsidR="00202CB6" w:rsidRPr="0010031E" w14:paraId="271C3A08" w14:textId="77777777" w:rsidTr="000C26A9">
        <w:trPr>
          <w:trHeight w:val="226"/>
        </w:trPr>
        <w:tc>
          <w:tcPr>
            <w:tcW w:w="1434" w:type="dxa"/>
            <w:tcBorders>
              <w:right w:val="single" w:sz="4" w:space="0" w:color="auto"/>
            </w:tcBorders>
            <w:shd w:val="clear" w:color="auto" w:fill="auto"/>
            <w:vAlign w:val="center"/>
          </w:tcPr>
          <w:p w14:paraId="6A5E9B17" w14:textId="77777777" w:rsidR="00202CB6" w:rsidRPr="0010031E" w:rsidRDefault="00202CB6" w:rsidP="000C26A9">
            <w:pPr>
              <w:spacing w:after="0" w:line="240" w:lineRule="auto"/>
              <w:rPr>
                <w:rFonts w:ascii="Times New Roman" w:eastAsia="Times New Roman" w:hAnsi="Times New Roman"/>
                <w:i/>
                <w:iCs/>
                <w:color w:val="000000"/>
                <w:sz w:val="20"/>
                <w:szCs w:val="20"/>
              </w:rPr>
            </w:pPr>
            <w:r w:rsidRPr="0010031E">
              <w:rPr>
                <w:rFonts w:ascii="Times New Roman" w:eastAsia="Times New Roman" w:hAnsi="Times New Roman"/>
                <w:i/>
                <w:iCs/>
                <w:color w:val="000000"/>
                <w:sz w:val="20"/>
                <w:szCs w:val="20"/>
              </w:rPr>
              <w:t>Race = white</w:t>
            </w:r>
          </w:p>
        </w:tc>
        <w:tc>
          <w:tcPr>
            <w:tcW w:w="1603" w:type="dxa"/>
            <w:tcBorders>
              <w:left w:val="single" w:sz="4" w:space="0" w:color="auto"/>
            </w:tcBorders>
            <w:shd w:val="clear" w:color="auto" w:fill="auto"/>
            <w:vAlign w:val="center"/>
          </w:tcPr>
          <w:p w14:paraId="4A70A29D"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2.</w:t>
            </w:r>
            <w:r>
              <w:rPr>
                <w:rFonts w:ascii="Times New Roman" w:hAnsi="Times New Roman"/>
                <w:color w:val="000000"/>
                <w:sz w:val="20"/>
                <w:szCs w:val="20"/>
              </w:rPr>
              <w:t>49</w:t>
            </w:r>
            <w:r w:rsidRPr="0010031E">
              <w:rPr>
                <w:rFonts w:ascii="Times New Roman" w:hAnsi="Times New Roman"/>
                <w:color w:val="000000"/>
                <w:sz w:val="20"/>
                <w:szCs w:val="20"/>
              </w:rPr>
              <w:t xml:space="preserve"> (0.</w:t>
            </w:r>
            <w:r>
              <w:rPr>
                <w:rFonts w:ascii="Times New Roman" w:hAnsi="Times New Roman"/>
                <w:color w:val="000000"/>
                <w:sz w:val="20"/>
                <w:szCs w:val="20"/>
              </w:rPr>
              <w:t>93</w:t>
            </w:r>
            <w:r w:rsidRPr="0010031E">
              <w:rPr>
                <w:rFonts w:ascii="Times New Roman" w:hAnsi="Times New Roman"/>
                <w:color w:val="000000"/>
                <w:sz w:val="20"/>
                <w:szCs w:val="20"/>
              </w:rPr>
              <w:t>)*</w:t>
            </w:r>
            <w:r>
              <w:rPr>
                <w:rFonts w:ascii="Times New Roman" w:hAnsi="Times New Roman"/>
                <w:color w:val="000000"/>
                <w:sz w:val="20"/>
                <w:szCs w:val="20"/>
              </w:rPr>
              <w:t>*</w:t>
            </w:r>
          </w:p>
        </w:tc>
        <w:tc>
          <w:tcPr>
            <w:tcW w:w="1603" w:type="dxa"/>
            <w:shd w:val="clear" w:color="auto" w:fill="auto"/>
            <w:vAlign w:val="center"/>
          </w:tcPr>
          <w:p w14:paraId="5E1B3208"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2.</w:t>
            </w:r>
            <w:r>
              <w:rPr>
                <w:rFonts w:ascii="Times New Roman" w:hAnsi="Times New Roman"/>
                <w:color w:val="000000"/>
                <w:sz w:val="20"/>
                <w:szCs w:val="20"/>
              </w:rPr>
              <w:t>16</w:t>
            </w:r>
            <w:r w:rsidRPr="0010031E">
              <w:rPr>
                <w:rFonts w:ascii="Times New Roman" w:hAnsi="Times New Roman"/>
                <w:color w:val="000000"/>
                <w:sz w:val="20"/>
                <w:szCs w:val="20"/>
              </w:rPr>
              <w:t xml:space="preserve"> (1.1</w:t>
            </w:r>
            <w:r>
              <w:rPr>
                <w:rFonts w:ascii="Times New Roman" w:hAnsi="Times New Roman"/>
                <w:color w:val="000000"/>
                <w:sz w:val="20"/>
                <w:szCs w:val="20"/>
              </w:rPr>
              <w:t>6</w:t>
            </w:r>
            <w:r w:rsidRPr="0010031E">
              <w:rPr>
                <w:rFonts w:ascii="Times New Roman" w:hAnsi="Times New Roman"/>
                <w:color w:val="000000"/>
                <w:sz w:val="20"/>
                <w:szCs w:val="20"/>
              </w:rPr>
              <w:t>)^</w:t>
            </w:r>
          </w:p>
        </w:tc>
        <w:tc>
          <w:tcPr>
            <w:tcW w:w="1603" w:type="dxa"/>
            <w:shd w:val="clear" w:color="auto" w:fill="auto"/>
            <w:vAlign w:val="center"/>
          </w:tcPr>
          <w:p w14:paraId="545B444E"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2.</w:t>
            </w:r>
            <w:r>
              <w:rPr>
                <w:rFonts w:ascii="Times New Roman" w:hAnsi="Times New Roman"/>
                <w:color w:val="000000"/>
                <w:sz w:val="20"/>
                <w:szCs w:val="20"/>
              </w:rPr>
              <w:t>94</w:t>
            </w:r>
            <w:r w:rsidRPr="0010031E">
              <w:rPr>
                <w:rFonts w:ascii="Times New Roman" w:hAnsi="Times New Roman"/>
                <w:color w:val="000000"/>
                <w:sz w:val="20"/>
                <w:szCs w:val="20"/>
              </w:rPr>
              <w:t xml:space="preserve"> (1.</w:t>
            </w:r>
            <w:r>
              <w:rPr>
                <w:rFonts w:ascii="Times New Roman" w:hAnsi="Times New Roman"/>
                <w:color w:val="000000"/>
                <w:sz w:val="20"/>
                <w:szCs w:val="20"/>
              </w:rPr>
              <w:t>51</w:t>
            </w:r>
            <w:r w:rsidRPr="0010031E">
              <w:rPr>
                <w:rFonts w:ascii="Times New Roman" w:hAnsi="Times New Roman"/>
                <w:color w:val="000000"/>
                <w:sz w:val="20"/>
                <w:szCs w:val="20"/>
              </w:rPr>
              <w:t>)^</w:t>
            </w:r>
          </w:p>
        </w:tc>
        <w:tc>
          <w:tcPr>
            <w:tcW w:w="1603" w:type="dxa"/>
            <w:shd w:val="clear" w:color="auto" w:fill="auto"/>
            <w:vAlign w:val="center"/>
          </w:tcPr>
          <w:p w14:paraId="4C5857A6"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2.</w:t>
            </w:r>
            <w:r>
              <w:rPr>
                <w:rFonts w:ascii="Times New Roman" w:hAnsi="Times New Roman"/>
                <w:color w:val="000000"/>
                <w:sz w:val="20"/>
                <w:szCs w:val="20"/>
              </w:rPr>
              <w:t>09</w:t>
            </w:r>
            <w:r w:rsidRPr="0010031E">
              <w:rPr>
                <w:rFonts w:ascii="Times New Roman" w:hAnsi="Times New Roman"/>
                <w:color w:val="000000"/>
                <w:sz w:val="20"/>
                <w:szCs w:val="20"/>
              </w:rPr>
              <w:t xml:space="preserve"> (1.1</w:t>
            </w:r>
            <w:r>
              <w:rPr>
                <w:rFonts w:ascii="Times New Roman" w:hAnsi="Times New Roman"/>
                <w:color w:val="000000"/>
                <w:sz w:val="20"/>
                <w:szCs w:val="20"/>
              </w:rPr>
              <w:t>6</w:t>
            </w:r>
            <w:r w:rsidRPr="0010031E">
              <w:rPr>
                <w:rFonts w:ascii="Times New Roman" w:hAnsi="Times New Roman"/>
                <w:color w:val="000000"/>
                <w:sz w:val="20"/>
                <w:szCs w:val="20"/>
              </w:rPr>
              <w:t>)^</w:t>
            </w:r>
          </w:p>
        </w:tc>
        <w:tc>
          <w:tcPr>
            <w:tcW w:w="1607" w:type="dxa"/>
            <w:shd w:val="clear" w:color="auto" w:fill="auto"/>
            <w:vAlign w:val="center"/>
          </w:tcPr>
          <w:p w14:paraId="74276A0C" w14:textId="77777777" w:rsidR="00202CB6" w:rsidRPr="0010031E" w:rsidRDefault="00202CB6" w:rsidP="000C26A9">
            <w:pPr>
              <w:spacing w:after="0" w:line="240" w:lineRule="auto"/>
              <w:rPr>
                <w:rFonts w:ascii="Times New Roman" w:hAnsi="Times New Roman"/>
                <w:sz w:val="20"/>
                <w:szCs w:val="20"/>
              </w:rPr>
            </w:pPr>
            <w:r w:rsidRPr="0010031E">
              <w:rPr>
                <w:rFonts w:ascii="Times New Roman" w:hAnsi="Times New Roman"/>
                <w:color w:val="000000"/>
                <w:sz w:val="20"/>
                <w:szCs w:val="20"/>
              </w:rPr>
              <w:t>2.7</w:t>
            </w:r>
            <w:r>
              <w:rPr>
                <w:rFonts w:ascii="Times New Roman" w:hAnsi="Times New Roman"/>
                <w:color w:val="000000"/>
                <w:sz w:val="20"/>
                <w:szCs w:val="20"/>
              </w:rPr>
              <w:t>7</w:t>
            </w:r>
            <w:r w:rsidRPr="0010031E">
              <w:rPr>
                <w:rFonts w:ascii="Times New Roman" w:hAnsi="Times New Roman"/>
                <w:color w:val="000000"/>
                <w:sz w:val="20"/>
                <w:szCs w:val="20"/>
              </w:rPr>
              <w:t xml:space="preserve"> (1.4</w:t>
            </w:r>
            <w:r>
              <w:rPr>
                <w:rFonts w:ascii="Times New Roman" w:hAnsi="Times New Roman"/>
                <w:color w:val="000000"/>
                <w:sz w:val="20"/>
                <w:szCs w:val="20"/>
              </w:rPr>
              <w:t>6</w:t>
            </w:r>
            <w:r w:rsidRPr="0010031E">
              <w:rPr>
                <w:rFonts w:ascii="Times New Roman" w:hAnsi="Times New Roman"/>
                <w:color w:val="000000"/>
                <w:sz w:val="20"/>
                <w:szCs w:val="20"/>
              </w:rPr>
              <w:t>)^</w:t>
            </w:r>
          </w:p>
        </w:tc>
      </w:tr>
      <w:tr w:rsidR="00202CB6" w:rsidRPr="0010031E" w14:paraId="40706935" w14:textId="77777777" w:rsidTr="000C26A9">
        <w:trPr>
          <w:trHeight w:val="226"/>
        </w:trPr>
        <w:tc>
          <w:tcPr>
            <w:tcW w:w="1434" w:type="dxa"/>
            <w:tcBorders>
              <w:right w:val="single" w:sz="4" w:space="0" w:color="auto"/>
            </w:tcBorders>
            <w:shd w:val="clear" w:color="auto" w:fill="auto"/>
            <w:vAlign w:val="center"/>
          </w:tcPr>
          <w:p w14:paraId="00EB1F80" w14:textId="77777777" w:rsidR="00202CB6" w:rsidRPr="0010031E" w:rsidRDefault="00202CB6" w:rsidP="000C26A9">
            <w:pPr>
              <w:spacing w:after="0" w:line="240" w:lineRule="auto"/>
              <w:rPr>
                <w:rFonts w:ascii="Times New Roman" w:eastAsia="Times New Roman" w:hAnsi="Times New Roman"/>
                <w:i/>
                <w:iCs/>
                <w:color w:val="000000"/>
                <w:sz w:val="20"/>
                <w:szCs w:val="20"/>
              </w:rPr>
            </w:pPr>
          </w:p>
        </w:tc>
        <w:tc>
          <w:tcPr>
            <w:tcW w:w="1603" w:type="dxa"/>
            <w:tcBorders>
              <w:left w:val="single" w:sz="4" w:space="0" w:color="auto"/>
            </w:tcBorders>
            <w:shd w:val="clear" w:color="auto" w:fill="auto"/>
            <w:vAlign w:val="center"/>
          </w:tcPr>
          <w:p w14:paraId="572415C4" w14:textId="77777777" w:rsidR="00202CB6" w:rsidRPr="0010031E" w:rsidRDefault="00202CB6" w:rsidP="000C26A9">
            <w:pPr>
              <w:spacing w:after="0" w:line="240" w:lineRule="auto"/>
              <w:rPr>
                <w:rFonts w:ascii="Times New Roman" w:hAnsi="Times New Roman"/>
                <w:color w:val="000000"/>
                <w:sz w:val="20"/>
                <w:szCs w:val="20"/>
              </w:rPr>
            </w:pPr>
          </w:p>
        </w:tc>
        <w:tc>
          <w:tcPr>
            <w:tcW w:w="1603" w:type="dxa"/>
            <w:shd w:val="clear" w:color="auto" w:fill="auto"/>
            <w:vAlign w:val="center"/>
          </w:tcPr>
          <w:p w14:paraId="1E63D6C0" w14:textId="77777777" w:rsidR="00202CB6" w:rsidRPr="0010031E" w:rsidRDefault="00202CB6" w:rsidP="000C26A9">
            <w:pPr>
              <w:spacing w:after="0" w:line="240" w:lineRule="auto"/>
              <w:rPr>
                <w:rFonts w:ascii="Times New Roman" w:hAnsi="Times New Roman"/>
                <w:color w:val="000000"/>
                <w:sz w:val="20"/>
                <w:szCs w:val="20"/>
              </w:rPr>
            </w:pPr>
          </w:p>
        </w:tc>
        <w:tc>
          <w:tcPr>
            <w:tcW w:w="1603" w:type="dxa"/>
            <w:shd w:val="clear" w:color="auto" w:fill="auto"/>
            <w:vAlign w:val="center"/>
          </w:tcPr>
          <w:p w14:paraId="77323AD2" w14:textId="77777777" w:rsidR="00202CB6" w:rsidRPr="0010031E" w:rsidRDefault="00202CB6" w:rsidP="000C26A9">
            <w:pPr>
              <w:spacing w:after="0" w:line="240" w:lineRule="auto"/>
              <w:rPr>
                <w:rFonts w:ascii="Times New Roman" w:hAnsi="Times New Roman"/>
                <w:color w:val="000000"/>
                <w:sz w:val="20"/>
                <w:szCs w:val="20"/>
              </w:rPr>
            </w:pPr>
          </w:p>
        </w:tc>
        <w:tc>
          <w:tcPr>
            <w:tcW w:w="1603" w:type="dxa"/>
            <w:shd w:val="clear" w:color="auto" w:fill="auto"/>
            <w:vAlign w:val="center"/>
          </w:tcPr>
          <w:p w14:paraId="5D077788" w14:textId="77777777" w:rsidR="00202CB6" w:rsidRPr="0010031E" w:rsidRDefault="00202CB6" w:rsidP="000C26A9">
            <w:pPr>
              <w:spacing w:after="0" w:line="240" w:lineRule="auto"/>
              <w:rPr>
                <w:rFonts w:ascii="Times New Roman" w:hAnsi="Times New Roman"/>
                <w:color w:val="000000"/>
                <w:sz w:val="20"/>
                <w:szCs w:val="20"/>
              </w:rPr>
            </w:pPr>
          </w:p>
        </w:tc>
        <w:tc>
          <w:tcPr>
            <w:tcW w:w="1607" w:type="dxa"/>
            <w:shd w:val="clear" w:color="auto" w:fill="auto"/>
            <w:vAlign w:val="center"/>
          </w:tcPr>
          <w:p w14:paraId="02819652" w14:textId="77777777" w:rsidR="00202CB6" w:rsidRPr="0010031E" w:rsidRDefault="00202CB6" w:rsidP="000C26A9">
            <w:pPr>
              <w:spacing w:after="0" w:line="240" w:lineRule="auto"/>
              <w:rPr>
                <w:rFonts w:ascii="Times New Roman" w:hAnsi="Times New Roman"/>
                <w:color w:val="000000"/>
                <w:sz w:val="20"/>
                <w:szCs w:val="20"/>
              </w:rPr>
            </w:pPr>
          </w:p>
        </w:tc>
      </w:tr>
    </w:tbl>
    <w:p w14:paraId="3380F08C" w14:textId="77777777" w:rsidR="00202CB6" w:rsidRDefault="00202CB6" w:rsidP="00202CB6">
      <w:pPr>
        <w:spacing w:line="360" w:lineRule="auto"/>
        <w:rPr>
          <w:rFonts w:ascii="Times New Roman" w:hAnsi="Times New Roman"/>
          <w:sz w:val="24"/>
          <w:szCs w:val="24"/>
        </w:rPr>
      </w:pPr>
      <w:r>
        <w:rPr>
          <w:rFonts w:ascii="Times New Roman" w:hAnsi="Times New Roman"/>
          <w:b/>
          <w:bCs/>
          <w:sz w:val="24"/>
          <w:szCs w:val="24"/>
        </w:rPr>
        <w:t>Table S1</w:t>
      </w:r>
      <w:r w:rsidRPr="0010031E">
        <w:rPr>
          <w:rFonts w:ascii="Times New Roman" w:hAnsi="Times New Roman"/>
          <w:b/>
          <w:bCs/>
          <w:sz w:val="24"/>
          <w:szCs w:val="24"/>
        </w:rPr>
        <w:t>.</w:t>
      </w:r>
      <w:r w:rsidRPr="0010031E">
        <w:rPr>
          <w:rFonts w:ascii="Times New Roman" w:hAnsi="Times New Roman"/>
          <w:sz w:val="24"/>
          <w:szCs w:val="24"/>
        </w:rPr>
        <w:t xml:space="preserve"> Linear regression models predicting FC-BAG</w:t>
      </w:r>
      <w:r>
        <w:rPr>
          <w:rFonts w:ascii="Times New Roman" w:hAnsi="Times New Roman"/>
          <w:sz w:val="24"/>
          <w:szCs w:val="24"/>
        </w:rPr>
        <w:t xml:space="preserve"> using unharmonized data</w:t>
      </w:r>
      <w:r w:rsidRPr="0010031E">
        <w:rPr>
          <w:rFonts w:ascii="Times New Roman" w:hAnsi="Times New Roman"/>
          <w:sz w:val="24"/>
          <w:szCs w:val="24"/>
        </w:rPr>
        <w:t>. Model estimates are presented as beta weight (standard error). CDR = Clinical Dementia Rating. *** p &lt; .001, ** p &lt; .01, * p &lt; .05,  ^ p &lt; .10.</w:t>
      </w:r>
      <w:r>
        <w:rPr>
          <w:rFonts w:ascii="Times New Roman" w:hAnsi="Times New Roman"/>
          <w:sz w:val="24"/>
          <w:szCs w:val="24"/>
        </w:rPr>
        <w:t xml:space="preserve"> </w:t>
      </w:r>
    </w:p>
    <w:p w14:paraId="7498F09D" w14:textId="1CEE5671" w:rsidR="00202CB6" w:rsidRDefault="00202CB6" w:rsidP="00202CB6">
      <w:pPr>
        <w:pStyle w:val="Brain-Subheading1"/>
        <w:spacing w:before="0"/>
        <w:rPr>
          <w:i w:val="0"/>
          <w:u w:val="none"/>
        </w:rPr>
      </w:pPr>
      <w:r>
        <w:rPr>
          <w:i w:val="0"/>
          <w:noProof/>
          <w:u w:val="none"/>
        </w:rPr>
        <w:lastRenderedPageBreak/>
        <w:drawing>
          <wp:inline distT="0" distB="0" distL="0" distR="0" wp14:anchorId="441F77DD" wp14:editId="01BF24AB">
            <wp:extent cx="5158740" cy="82219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740" cy="8221980"/>
                    </a:xfrm>
                    <a:prstGeom prst="rect">
                      <a:avLst/>
                    </a:prstGeom>
                    <a:noFill/>
                    <a:ln>
                      <a:noFill/>
                    </a:ln>
                  </pic:spPr>
                </pic:pic>
              </a:graphicData>
            </a:graphic>
          </wp:inline>
        </w:drawing>
      </w:r>
    </w:p>
    <w:p w14:paraId="2A53BB5C" w14:textId="77777777" w:rsidR="00202CB6" w:rsidRPr="00CF463F" w:rsidRDefault="00202CB6" w:rsidP="00202CB6">
      <w:pPr>
        <w:spacing w:line="360" w:lineRule="auto"/>
        <w:rPr>
          <w:rFonts w:ascii="Times New Roman" w:hAnsi="Times New Roman"/>
          <w:sz w:val="24"/>
          <w:szCs w:val="24"/>
        </w:rPr>
      </w:pPr>
      <w:r>
        <w:rPr>
          <w:rFonts w:ascii="Times New Roman" w:hAnsi="Times New Roman"/>
          <w:b/>
          <w:bCs/>
          <w:sz w:val="24"/>
          <w:szCs w:val="24"/>
        </w:rPr>
        <w:lastRenderedPageBreak/>
        <w:t>Figure</w:t>
      </w:r>
      <w:r w:rsidRPr="001C7B19">
        <w:rPr>
          <w:rFonts w:ascii="Times New Roman" w:hAnsi="Times New Roman"/>
          <w:b/>
          <w:bCs/>
          <w:sz w:val="24"/>
          <w:szCs w:val="24"/>
        </w:rPr>
        <w:t xml:space="preserve"> </w:t>
      </w:r>
      <w:r>
        <w:rPr>
          <w:rFonts w:ascii="Times New Roman" w:hAnsi="Times New Roman"/>
          <w:b/>
          <w:bCs/>
          <w:sz w:val="24"/>
          <w:szCs w:val="24"/>
        </w:rPr>
        <w:t>S5</w:t>
      </w:r>
      <w:r w:rsidRPr="001C7B19">
        <w:rPr>
          <w:rFonts w:ascii="Times New Roman" w:hAnsi="Times New Roman"/>
          <w:b/>
          <w:bCs/>
          <w:sz w:val="24"/>
          <w:szCs w:val="24"/>
        </w:rPr>
        <w:t>.</w:t>
      </w:r>
      <w:r>
        <w:rPr>
          <w:rFonts w:ascii="Times New Roman" w:hAnsi="Times New Roman"/>
          <w:sz w:val="24"/>
          <w:szCs w:val="24"/>
        </w:rPr>
        <w:t xml:space="preserve"> </w:t>
      </w:r>
      <w:r w:rsidRPr="00DF3D49">
        <w:rPr>
          <w:rFonts w:ascii="Times New Roman" w:hAnsi="Times New Roman"/>
          <w:sz w:val="24"/>
          <w:szCs w:val="24"/>
        </w:rPr>
        <w:t xml:space="preserve">Group differences in FC-predicted brain age in the </w:t>
      </w:r>
      <w:r>
        <w:rPr>
          <w:rFonts w:ascii="Times New Roman" w:hAnsi="Times New Roman"/>
          <w:sz w:val="24"/>
          <w:szCs w:val="24"/>
        </w:rPr>
        <w:t>analysis</w:t>
      </w:r>
      <w:r w:rsidRPr="00DF3D49">
        <w:rPr>
          <w:rFonts w:ascii="Times New Roman" w:hAnsi="Times New Roman"/>
          <w:sz w:val="24"/>
          <w:szCs w:val="24"/>
        </w:rPr>
        <w:t xml:space="preserve"> sets</w:t>
      </w:r>
      <w:r>
        <w:rPr>
          <w:rFonts w:ascii="Times New Roman" w:hAnsi="Times New Roman"/>
          <w:sz w:val="24"/>
          <w:szCs w:val="24"/>
        </w:rPr>
        <w:t xml:space="preserve"> using unharmonized data</w:t>
      </w:r>
      <w:r w:rsidRPr="00DF3D49">
        <w:rPr>
          <w:rFonts w:ascii="Times New Roman" w:hAnsi="Times New Roman"/>
          <w:sz w:val="24"/>
          <w:szCs w:val="24"/>
        </w:rPr>
        <w:t>.</w:t>
      </w:r>
      <w:r>
        <w:rPr>
          <w:rFonts w:ascii="Times New Roman" w:hAnsi="Times New Roman"/>
          <w:sz w:val="24"/>
          <w:szCs w:val="24"/>
        </w:rPr>
        <w:t xml:space="preserve"> Comparisons are presented between cognitively normal (CDR = 0, blue) vs. symptomatic AD (CDR &gt; 0, red) </w:t>
      </w:r>
      <w:r w:rsidRPr="00171C93">
        <w:rPr>
          <w:rFonts w:ascii="Times New Roman" w:hAnsi="Times New Roman"/>
          <w:sz w:val="24"/>
          <w:szCs w:val="24"/>
        </w:rPr>
        <w:t>(A</w:t>
      </w:r>
      <w:r>
        <w:rPr>
          <w:rFonts w:ascii="Times New Roman" w:hAnsi="Times New Roman"/>
          <w:sz w:val="24"/>
          <w:szCs w:val="24"/>
        </w:rPr>
        <w:t>, B</w:t>
      </w:r>
      <w:r w:rsidRPr="00171C93">
        <w:rPr>
          <w:rFonts w:ascii="Times New Roman" w:hAnsi="Times New Roman"/>
          <w:sz w:val="24"/>
          <w:szCs w:val="24"/>
        </w:rPr>
        <w:t>)</w:t>
      </w:r>
      <w:r>
        <w:rPr>
          <w:rFonts w:ascii="Times New Roman" w:hAnsi="Times New Roman"/>
          <w:sz w:val="24"/>
          <w:szCs w:val="24"/>
        </w:rPr>
        <w:t xml:space="preserve">; A-T- (blue) vs. A+T- (green) vs. A+T+ (gold) (C, D); and cognitively normal </w:t>
      </w:r>
      <w:r w:rsidRPr="00774420">
        <w:rPr>
          <w:rFonts w:ascii="Times New Roman" w:hAnsi="Times New Roman"/>
          <w:i/>
          <w:sz w:val="24"/>
          <w:szCs w:val="24"/>
        </w:rPr>
        <w:t>APOE</w:t>
      </w:r>
      <w:r>
        <w:rPr>
          <w:rFonts w:ascii="Times New Roman" w:hAnsi="Times New Roman"/>
          <w:sz w:val="24"/>
          <w:szCs w:val="24"/>
        </w:rPr>
        <w:t xml:space="preserve"> </w:t>
      </w:r>
      <w:r w:rsidRPr="009D564F">
        <w:rPr>
          <w:rFonts w:ascii="Times New Roman" w:hAnsi="Times New Roman"/>
          <w:sz w:val="24"/>
          <w:szCs w:val="24"/>
        </w:rPr>
        <w:t>ε4</w:t>
      </w:r>
      <w:r>
        <w:rPr>
          <w:rFonts w:ascii="Times New Roman" w:hAnsi="Times New Roman"/>
          <w:sz w:val="24"/>
          <w:szCs w:val="24"/>
        </w:rPr>
        <w:t xml:space="preserve"> carriers (blue) vs. non-carriers (green) (E, F).</w:t>
      </w:r>
      <w:r w:rsidRPr="00171C93">
        <w:rPr>
          <w:rFonts w:ascii="Times New Roman" w:hAnsi="Times New Roman"/>
          <w:sz w:val="24"/>
          <w:szCs w:val="24"/>
        </w:rPr>
        <w:t xml:space="preserve"> Scatterplot</w:t>
      </w:r>
      <w:r>
        <w:rPr>
          <w:rFonts w:ascii="Times New Roman" w:hAnsi="Times New Roman"/>
          <w:sz w:val="24"/>
          <w:szCs w:val="24"/>
        </w:rPr>
        <w:t>s (A, C, E)</w:t>
      </w:r>
      <w:r w:rsidRPr="00171C93">
        <w:rPr>
          <w:rFonts w:ascii="Times New Roman" w:hAnsi="Times New Roman"/>
          <w:sz w:val="24"/>
          <w:szCs w:val="24"/>
        </w:rPr>
        <w:t xml:space="preserve"> show predicted vs. true age for </w:t>
      </w:r>
      <w:r>
        <w:rPr>
          <w:rFonts w:ascii="Times New Roman" w:hAnsi="Times New Roman"/>
          <w:sz w:val="24"/>
          <w:szCs w:val="24"/>
        </w:rPr>
        <w:t>each group. Colored lines and shaded areas represent group-specific regression lines and 95% confidence regions. Dashed black lines represent perfect prediction</w:t>
      </w:r>
      <w:r w:rsidRPr="00171C93">
        <w:rPr>
          <w:rFonts w:ascii="Times New Roman" w:hAnsi="Times New Roman"/>
          <w:sz w:val="24"/>
          <w:szCs w:val="24"/>
        </w:rPr>
        <w:t>.</w:t>
      </w:r>
      <w:r>
        <w:rPr>
          <w:rFonts w:ascii="Times New Roman" w:hAnsi="Times New Roman"/>
          <w:sz w:val="24"/>
          <w:szCs w:val="24"/>
        </w:rPr>
        <w:t xml:space="preserve"> </w:t>
      </w:r>
      <w:r w:rsidRPr="00171C93">
        <w:rPr>
          <w:rFonts w:ascii="Times New Roman" w:hAnsi="Times New Roman"/>
          <w:sz w:val="24"/>
          <w:szCs w:val="24"/>
        </w:rPr>
        <w:t>Violin plot</w:t>
      </w:r>
      <w:r>
        <w:rPr>
          <w:rFonts w:ascii="Times New Roman" w:hAnsi="Times New Roman"/>
          <w:sz w:val="24"/>
          <w:szCs w:val="24"/>
        </w:rPr>
        <w:t>s (B, D, F)</w:t>
      </w:r>
      <w:r w:rsidRPr="00171C93">
        <w:rPr>
          <w:rFonts w:ascii="Times New Roman" w:hAnsi="Times New Roman"/>
          <w:sz w:val="24"/>
          <w:szCs w:val="24"/>
        </w:rPr>
        <w:t xml:space="preserve"> show residual </w:t>
      </w:r>
      <w:r>
        <w:rPr>
          <w:rFonts w:ascii="Times New Roman" w:hAnsi="Times New Roman"/>
          <w:sz w:val="24"/>
          <w:szCs w:val="24"/>
        </w:rPr>
        <w:t>FC-BAG</w:t>
      </w:r>
      <w:r w:rsidRPr="00171C93">
        <w:rPr>
          <w:rFonts w:ascii="Times New Roman" w:hAnsi="Times New Roman"/>
          <w:sz w:val="24"/>
          <w:szCs w:val="24"/>
        </w:rPr>
        <w:t xml:space="preserve"> (controlling for true age) in </w:t>
      </w:r>
      <w:r>
        <w:rPr>
          <w:rFonts w:ascii="Times New Roman" w:hAnsi="Times New Roman"/>
          <w:sz w:val="24"/>
          <w:szCs w:val="24"/>
        </w:rPr>
        <w:t>each group. Group differences are reported from</w:t>
      </w:r>
      <w:r w:rsidRPr="00171C93">
        <w:rPr>
          <w:rFonts w:ascii="Times New Roman" w:hAnsi="Times New Roman"/>
          <w:sz w:val="24"/>
          <w:szCs w:val="24"/>
        </w:rPr>
        <w:t xml:space="preserve"> pairwise</w:t>
      </w:r>
      <w:r>
        <w:rPr>
          <w:rFonts w:ascii="Times New Roman" w:hAnsi="Times New Roman"/>
          <w:sz w:val="24"/>
          <w:szCs w:val="24"/>
        </w:rPr>
        <w:t xml:space="preserve"> independent-samples</w:t>
      </w:r>
      <w:r w:rsidRPr="00171C93">
        <w:rPr>
          <w:rFonts w:ascii="Times New Roman" w:hAnsi="Times New Roman"/>
          <w:sz w:val="24"/>
          <w:szCs w:val="24"/>
        </w:rPr>
        <w:t xml:space="preserve"> </w:t>
      </w:r>
      <w:r w:rsidRPr="00171C93">
        <w:rPr>
          <w:rFonts w:ascii="Times New Roman" w:hAnsi="Times New Roman"/>
          <w:i/>
          <w:iCs/>
          <w:sz w:val="24"/>
          <w:szCs w:val="24"/>
        </w:rPr>
        <w:t>t</w:t>
      </w:r>
      <w:r w:rsidRPr="00171C93">
        <w:rPr>
          <w:rFonts w:ascii="Times New Roman" w:hAnsi="Times New Roman"/>
          <w:sz w:val="24"/>
          <w:szCs w:val="24"/>
        </w:rPr>
        <w:t xml:space="preserve"> tests.</w:t>
      </w:r>
      <w:r w:rsidRPr="00BB739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iCs/>
          <w:sz w:val="24"/>
          <w:szCs w:val="24"/>
        </w:rPr>
        <w:t>p</w:t>
      </w:r>
      <w:r>
        <w:rPr>
          <w:rFonts w:ascii="Times New Roman" w:hAnsi="Times New Roman"/>
          <w:sz w:val="24"/>
          <w:szCs w:val="24"/>
        </w:rPr>
        <w:t xml:space="preserve"> &lt; .001, ** </w:t>
      </w:r>
      <w:r>
        <w:rPr>
          <w:rFonts w:ascii="Times New Roman" w:hAnsi="Times New Roman"/>
          <w:i/>
          <w:iCs/>
          <w:sz w:val="24"/>
          <w:szCs w:val="24"/>
        </w:rPr>
        <w:t>p</w:t>
      </w:r>
      <w:r>
        <w:rPr>
          <w:rFonts w:ascii="Times New Roman" w:hAnsi="Times New Roman"/>
          <w:sz w:val="24"/>
          <w:szCs w:val="24"/>
        </w:rPr>
        <w:t xml:space="preserve"> &lt; .01, * </w:t>
      </w:r>
      <w:r>
        <w:rPr>
          <w:rFonts w:ascii="Times New Roman" w:hAnsi="Times New Roman"/>
          <w:i/>
          <w:iCs/>
          <w:sz w:val="24"/>
          <w:szCs w:val="24"/>
        </w:rPr>
        <w:t>p</w:t>
      </w:r>
      <w:r>
        <w:rPr>
          <w:rFonts w:ascii="Times New Roman" w:hAnsi="Times New Roman"/>
          <w:sz w:val="24"/>
          <w:szCs w:val="24"/>
        </w:rPr>
        <w:t xml:space="preserve"> &lt; .05, ^ </w:t>
      </w:r>
      <w:r>
        <w:rPr>
          <w:rFonts w:ascii="Times New Roman" w:hAnsi="Times New Roman"/>
          <w:i/>
          <w:iCs/>
          <w:sz w:val="24"/>
          <w:szCs w:val="24"/>
        </w:rPr>
        <w:t>p</w:t>
      </w:r>
      <w:r>
        <w:rPr>
          <w:rFonts w:ascii="Times New Roman" w:hAnsi="Times New Roman"/>
          <w:sz w:val="24"/>
          <w:szCs w:val="24"/>
        </w:rPr>
        <w:t xml:space="preserve"> &lt; .10.</w:t>
      </w:r>
    </w:p>
    <w:p w14:paraId="694789DE" w14:textId="77777777" w:rsidR="00202CB6" w:rsidRPr="000C38B6" w:rsidRDefault="00202CB6" w:rsidP="00202CB6">
      <w:pPr>
        <w:pStyle w:val="Brain-Subheading1"/>
      </w:pPr>
      <w:r>
        <w:t>S2.2. Effects of Symptomatic AD Severity</w:t>
      </w:r>
    </w:p>
    <w:p w14:paraId="7880F47E" w14:textId="77777777" w:rsidR="00202CB6" w:rsidRDefault="00202CB6" w:rsidP="00202CB6">
      <w:pPr>
        <w:spacing w:line="360" w:lineRule="auto"/>
        <w:rPr>
          <w:rFonts w:ascii="Times New Roman" w:hAnsi="Times New Roman"/>
          <w:sz w:val="24"/>
          <w:szCs w:val="24"/>
        </w:rPr>
      </w:pPr>
      <w:r>
        <w:rPr>
          <w:rFonts w:ascii="Times New Roman" w:hAnsi="Times New Roman"/>
          <w:sz w:val="24"/>
          <w:szCs w:val="24"/>
        </w:rPr>
        <w:t xml:space="preserve">Residual FC-BAG was normally distributed in all groups defined by cognitive status (Shapiro-Wilk statistics &gt; 0.96, </w:t>
      </w:r>
      <w:r>
        <w:rPr>
          <w:rFonts w:ascii="Times New Roman" w:hAnsi="Times New Roman"/>
          <w:i/>
          <w:sz w:val="24"/>
          <w:szCs w:val="24"/>
        </w:rPr>
        <w:t>p</w:t>
      </w:r>
      <w:r>
        <w:rPr>
          <w:rFonts w:ascii="Times New Roman" w:hAnsi="Times New Roman"/>
          <w:sz w:val="24"/>
          <w:szCs w:val="24"/>
        </w:rPr>
        <w:t xml:space="preserve">s &gt; 0.28). Variance in residual FC-BAG did not differ between groups (Levene’s statistic = 0.17, </w:t>
      </w:r>
      <w:r>
        <w:rPr>
          <w:rFonts w:ascii="Times New Roman" w:hAnsi="Times New Roman"/>
          <w:i/>
          <w:sz w:val="24"/>
          <w:szCs w:val="24"/>
        </w:rPr>
        <w:t>p</w:t>
      </w:r>
      <w:r>
        <w:rPr>
          <w:rFonts w:ascii="Times New Roman" w:hAnsi="Times New Roman"/>
          <w:sz w:val="24"/>
          <w:szCs w:val="24"/>
        </w:rPr>
        <w:t xml:space="preserve"> = 0.84).</w:t>
      </w:r>
    </w:p>
    <w:p w14:paraId="063086BB" w14:textId="77777777" w:rsidR="00202CB6" w:rsidRDefault="00202CB6" w:rsidP="00202CB6">
      <w:pPr>
        <w:spacing w:line="360" w:lineRule="auto"/>
        <w:rPr>
          <w:rFonts w:ascii="Times New Roman" w:hAnsi="Times New Roman"/>
          <w:sz w:val="24"/>
          <w:szCs w:val="24"/>
        </w:rPr>
      </w:pPr>
      <w:r>
        <w:rPr>
          <w:rFonts w:ascii="Times New Roman" w:hAnsi="Times New Roman"/>
          <w:sz w:val="24"/>
          <w:szCs w:val="24"/>
        </w:rPr>
        <w:t xml:space="preserve">Pairwise independent-samples </w:t>
      </w:r>
      <w:r>
        <w:rPr>
          <w:rFonts w:ascii="Times New Roman" w:hAnsi="Times New Roman"/>
          <w:i/>
          <w:iCs/>
          <w:sz w:val="24"/>
          <w:szCs w:val="24"/>
        </w:rPr>
        <w:t>t</w:t>
      </w:r>
      <w:r>
        <w:rPr>
          <w:rFonts w:ascii="Times New Roman" w:hAnsi="Times New Roman"/>
          <w:sz w:val="24"/>
          <w:szCs w:val="24"/>
        </w:rPr>
        <w:t xml:space="preserve"> tests revealed that residual FC-BAG was only marginally elevated in CDR &gt; 0.5 participants relative to CDR = 0 (</w:t>
      </w:r>
      <w:r>
        <w:rPr>
          <w:rFonts w:ascii="Times New Roman" w:hAnsi="Times New Roman"/>
          <w:i/>
          <w:sz w:val="24"/>
          <w:szCs w:val="24"/>
        </w:rPr>
        <w:t xml:space="preserve">t </w:t>
      </w:r>
      <w:r w:rsidRPr="00313771">
        <w:rPr>
          <w:rFonts w:ascii="Times New Roman" w:hAnsi="Times New Roman"/>
          <w:sz w:val="24"/>
          <w:szCs w:val="24"/>
        </w:rPr>
        <w:t>=</w:t>
      </w:r>
      <w:r>
        <w:rPr>
          <w:rFonts w:ascii="Times New Roman" w:hAnsi="Times New Roman"/>
          <w:sz w:val="24"/>
          <w:szCs w:val="24"/>
        </w:rPr>
        <w:t xml:space="preserve"> 1.64,</w:t>
      </w:r>
      <w:r>
        <w:rPr>
          <w:rFonts w:ascii="Times New Roman" w:hAnsi="Times New Roman"/>
          <w:i/>
          <w:sz w:val="24"/>
          <w:szCs w:val="24"/>
        </w:rPr>
        <w:t xml:space="preserve"> </w:t>
      </w:r>
      <w:r>
        <w:rPr>
          <w:rFonts w:ascii="Times New Roman" w:hAnsi="Times New Roman"/>
          <w:i/>
          <w:iCs/>
          <w:sz w:val="24"/>
          <w:szCs w:val="24"/>
        </w:rPr>
        <w:t xml:space="preserve">p </w:t>
      </w:r>
      <w:r>
        <w:rPr>
          <w:rFonts w:ascii="Times New Roman" w:hAnsi="Times New Roman"/>
          <w:sz w:val="24"/>
          <w:szCs w:val="24"/>
        </w:rPr>
        <w:t>= .109, see Supplementary Figure 6), but did not differ significantly between CDR = 0.5 and CDR &gt; 0.5 (</w:t>
      </w:r>
      <w:r>
        <w:rPr>
          <w:rFonts w:ascii="Times New Roman" w:hAnsi="Times New Roman"/>
          <w:i/>
          <w:sz w:val="24"/>
          <w:szCs w:val="24"/>
        </w:rPr>
        <w:t>t</w:t>
      </w:r>
      <w:r>
        <w:rPr>
          <w:rFonts w:ascii="Times New Roman" w:hAnsi="Times New Roman"/>
          <w:sz w:val="24"/>
          <w:szCs w:val="24"/>
        </w:rPr>
        <w:t xml:space="preserve"> = 0.07, </w:t>
      </w:r>
      <w:r>
        <w:rPr>
          <w:rFonts w:ascii="Times New Roman" w:hAnsi="Times New Roman"/>
          <w:i/>
          <w:sz w:val="24"/>
          <w:szCs w:val="24"/>
        </w:rPr>
        <w:t>p</w:t>
      </w:r>
      <w:r>
        <w:rPr>
          <w:rFonts w:ascii="Times New Roman" w:hAnsi="Times New Roman"/>
          <w:sz w:val="24"/>
          <w:szCs w:val="24"/>
        </w:rPr>
        <w:t xml:space="preserve"> = .945).</w:t>
      </w:r>
    </w:p>
    <w:p w14:paraId="0EAD5847" w14:textId="45F4D24D" w:rsidR="00202CB6" w:rsidRDefault="00202CB6" w:rsidP="00202CB6">
      <w:pPr>
        <w:spacing w:line="360" w:lineRule="auto"/>
        <w:rPr>
          <w:rFonts w:ascii="Times New Roman" w:hAnsi="Times New Roman"/>
          <w:sz w:val="24"/>
          <w:szCs w:val="24"/>
        </w:rPr>
      </w:pPr>
      <w:r>
        <w:rPr>
          <w:rFonts w:ascii="Times New Roman" w:hAnsi="Times New Roman"/>
          <w:noProof/>
          <w:sz w:val="24"/>
          <w:szCs w:val="24"/>
        </w:rPr>
        <w:drawing>
          <wp:inline distT="0" distB="0" distL="0" distR="0" wp14:anchorId="0646408A" wp14:editId="1D83021D">
            <wp:extent cx="5402580" cy="2667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2580" cy="2667000"/>
                    </a:xfrm>
                    <a:prstGeom prst="rect">
                      <a:avLst/>
                    </a:prstGeom>
                    <a:noFill/>
                    <a:ln>
                      <a:noFill/>
                    </a:ln>
                  </pic:spPr>
                </pic:pic>
              </a:graphicData>
            </a:graphic>
          </wp:inline>
        </w:drawing>
      </w:r>
    </w:p>
    <w:p w14:paraId="2B2052F1" w14:textId="77777777" w:rsidR="00202CB6" w:rsidRPr="00E81207" w:rsidRDefault="00202CB6" w:rsidP="00202CB6">
      <w:pPr>
        <w:spacing w:line="360" w:lineRule="auto"/>
        <w:rPr>
          <w:rFonts w:ascii="Times New Roman" w:hAnsi="Times New Roman"/>
          <w:sz w:val="24"/>
          <w:szCs w:val="24"/>
        </w:rPr>
      </w:pPr>
      <w:r>
        <w:rPr>
          <w:rFonts w:ascii="Times New Roman" w:hAnsi="Times New Roman"/>
          <w:b/>
          <w:sz w:val="24"/>
          <w:szCs w:val="24"/>
        </w:rPr>
        <w:t>Figure S6.</w:t>
      </w:r>
      <w:r>
        <w:rPr>
          <w:rFonts w:ascii="Times New Roman" w:hAnsi="Times New Roman"/>
          <w:sz w:val="24"/>
          <w:szCs w:val="24"/>
        </w:rPr>
        <w:t xml:space="preserve"> </w:t>
      </w:r>
      <w:bookmarkStart w:id="0" w:name="_Hlk93933671"/>
      <w:r w:rsidRPr="00DF3D49">
        <w:rPr>
          <w:rFonts w:ascii="Times New Roman" w:hAnsi="Times New Roman"/>
          <w:sz w:val="24"/>
          <w:szCs w:val="24"/>
        </w:rPr>
        <w:t xml:space="preserve">Group differences in FC-predicted brain age in the </w:t>
      </w:r>
      <w:r>
        <w:rPr>
          <w:rFonts w:ascii="Times New Roman" w:hAnsi="Times New Roman"/>
          <w:sz w:val="24"/>
          <w:szCs w:val="24"/>
        </w:rPr>
        <w:t>analysis</w:t>
      </w:r>
      <w:r w:rsidRPr="00DF3D49">
        <w:rPr>
          <w:rFonts w:ascii="Times New Roman" w:hAnsi="Times New Roman"/>
          <w:sz w:val="24"/>
          <w:szCs w:val="24"/>
        </w:rPr>
        <w:t xml:space="preserve"> sets.</w:t>
      </w:r>
      <w:r>
        <w:rPr>
          <w:rFonts w:ascii="Times New Roman" w:hAnsi="Times New Roman"/>
          <w:sz w:val="24"/>
          <w:szCs w:val="24"/>
        </w:rPr>
        <w:t xml:space="preserve"> Comparisons are presented between cognitively normal (CDR = 0, blue), very mild dementia (CDR = 0.5, red), and mild-to-moderate dementia (CDR &gt; 0.5, purple) groups.</w:t>
      </w:r>
      <w:r w:rsidRPr="00171C93">
        <w:rPr>
          <w:rFonts w:ascii="Times New Roman" w:hAnsi="Times New Roman"/>
          <w:sz w:val="24"/>
          <w:szCs w:val="24"/>
        </w:rPr>
        <w:t xml:space="preserve"> </w:t>
      </w:r>
      <w:r>
        <w:rPr>
          <w:rFonts w:ascii="Times New Roman" w:hAnsi="Times New Roman"/>
          <w:sz w:val="24"/>
          <w:szCs w:val="24"/>
        </w:rPr>
        <w:t>The s</w:t>
      </w:r>
      <w:r w:rsidRPr="00171C93">
        <w:rPr>
          <w:rFonts w:ascii="Times New Roman" w:hAnsi="Times New Roman"/>
          <w:sz w:val="24"/>
          <w:szCs w:val="24"/>
        </w:rPr>
        <w:t>catterplot</w:t>
      </w:r>
      <w:r>
        <w:rPr>
          <w:rFonts w:ascii="Times New Roman" w:hAnsi="Times New Roman"/>
          <w:sz w:val="24"/>
          <w:szCs w:val="24"/>
        </w:rPr>
        <w:t xml:space="preserve"> (A)</w:t>
      </w:r>
      <w:r w:rsidRPr="00171C93">
        <w:rPr>
          <w:rFonts w:ascii="Times New Roman" w:hAnsi="Times New Roman"/>
          <w:sz w:val="24"/>
          <w:szCs w:val="24"/>
        </w:rPr>
        <w:t xml:space="preserve"> shows predicted </w:t>
      </w:r>
      <w:r w:rsidRPr="00171C93">
        <w:rPr>
          <w:rFonts w:ascii="Times New Roman" w:hAnsi="Times New Roman"/>
          <w:sz w:val="24"/>
          <w:szCs w:val="24"/>
        </w:rPr>
        <w:lastRenderedPageBreak/>
        <w:t xml:space="preserve">vs. true age for </w:t>
      </w:r>
      <w:r>
        <w:rPr>
          <w:rFonts w:ascii="Times New Roman" w:hAnsi="Times New Roman"/>
          <w:sz w:val="24"/>
          <w:szCs w:val="24"/>
        </w:rPr>
        <w:t>each group. Colored lines and shaded areas represent group-specific regression lines and 95% confidence regions. Dashed black lines represent perfect prediction</w:t>
      </w:r>
      <w:r w:rsidRPr="00171C93">
        <w:rPr>
          <w:rFonts w:ascii="Times New Roman" w:hAnsi="Times New Roman"/>
          <w:sz w:val="24"/>
          <w:szCs w:val="24"/>
        </w:rPr>
        <w:t>.</w:t>
      </w:r>
      <w:r>
        <w:rPr>
          <w:rFonts w:ascii="Times New Roman" w:hAnsi="Times New Roman"/>
          <w:sz w:val="24"/>
          <w:szCs w:val="24"/>
        </w:rPr>
        <w:t xml:space="preserve"> The v</w:t>
      </w:r>
      <w:r w:rsidRPr="00171C93">
        <w:rPr>
          <w:rFonts w:ascii="Times New Roman" w:hAnsi="Times New Roman"/>
          <w:sz w:val="24"/>
          <w:szCs w:val="24"/>
        </w:rPr>
        <w:t>iolin plot</w:t>
      </w:r>
      <w:r>
        <w:rPr>
          <w:rFonts w:ascii="Times New Roman" w:hAnsi="Times New Roman"/>
          <w:sz w:val="24"/>
          <w:szCs w:val="24"/>
        </w:rPr>
        <w:t xml:space="preserve"> (B)</w:t>
      </w:r>
      <w:r w:rsidRPr="00171C93">
        <w:rPr>
          <w:rFonts w:ascii="Times New Roman" w:hAnsi="Times New Roman"/>
          <w:sz w:val="24"/>
          <w:szCs w:val="24"/>
        </w:rPr>
        <w:t xml:space="preserve"> show</w:t>
      </w:r>
      <w:r>
        <w:rPr>
          <w:rFonts w:ascii="Times New Roman" w:hAnsi="Times New Roman"/>
          <w:sz w:val="24"/>
          <w:szCs w:val="24"/>
        </w:rPr>
        <w:t>s</w:t>
      </w:r>
      <w:r w:rsidRPr="00171C93">
        <w:rPr>
          <w:rFonts w:ascii="Times New Roman" w:hAnsi="Times New Roman"/>
          <w:sz w:val="24"/>
          <w:szCs w:val="24"/>
        </w:rPr>
        <w:t xml:space="preserve"> residual </w:t>
      </w:r>
      <w:r>
        <w:rPr>
          <w:rFonts w:ascii="Times New Roman" w:hAnsi="Times New Roman"/>
          <w:sz w:val="24"/>
          <w:szCs w:val="24"/>
        </w:rPr>
        <w:t>FC-BAG</w:t>
      </w:r>
      <w:r w:rsidRPr="00171C93">
        <w:rPr>
          <w:rFonts w:ascii="Times New Roman" w:hAnsi="Times New Roman"/>
          <w:sz w:val="24"/>
          <w:szCs w:val="24"/>
        </w:rPr>
        <w:t xml:space="preserve"> (controlling for true age) in </w:t>
      </w:r>
      <w:r>
        <w:rPr>
          <w:rFonts w:ascii="Times New Roman" w:hAnsi="Times New Roman"/>
          <w:sz w:val="24"/>
          <w:szCs w:val="24"/>
        </w:rPr>
        <w:t>each group. Group differences are reported from</w:t>
      </w:r>
      <w:r w:rsidRPr="00171C93">
        <w:rPr>
          <w:rFonts w:ascii="Times New Roman" w:hAnsi="Times New Roman"/>
          <w:sz w:val="24"/>
          <w:szCs w:val="24"/>
        </w:rPr>
        <w:t xml:space="preserve"> pairwise</w:t>
      </w:r>
      <w:r>
        <w:rPr>
          <w:rFonts w:ascii="Times New Roman" w:hAnsi="Times New Roman"/>
          <w:sz w:val="24"/>
          <w:szCs w:val="24"/>
        </w:rPr>
        <w:t xml:space="preserve"> independent-samples</w:t>
      </w:r>
      <w:r w:rsidRPr="00171C93">
        <w:rPr>
          <w:rFonts w:ascii="Times New Roman" w:hAnsi="Times New Roman"/>
          <w:sz w:val="24"/>
          <w:szCs w:val="24"/>
        </w:rPr>
        <w:t xml:space="preserve"> </w:t>
      </w:r>
      <w:r w:rsidRPr="00171C93">
        <w:rPr>
          <w:rFonts w:ascii="Times New Roman" w:hAnsi="Times New Roman"/>
          <w:i/>
          <w:iCs/>
          <w:sz w:val="24"/>
          <w:szCs w:val="24"/>
        </w:rPr>
        <w:t>t</w:t>
      </w:r>
      <w:r w:rsidRPr="00171C93">
        <w:rPr>
          <w:rFonts w:ascii="Times New Roman" w:hAnsi="Times New Roman"/>
          <w:sz w:val="24"/>
          <w:szCs w:val="24"/>
        </w:rPr>
        <w:t xml:space="preserve"> tests.</w:t>
      </w:r>
      <w:r w:rsidRPr="00BB739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iCs/>
          <w:sz w:val="24"/>
          <w:szCs w:val="24"/>
        </w:rPr>
        <w:t>p</w:t>
      </w:r>
      <w:r>
        <w:rPr>
          <w:rFonts w:ascii="Times New Roman" w:hAnsi="Times New Roman"/>
          <w:sz w:val="24"/>
          <w:szCs w:val="24"/>
        </w:rPr>
        <w:t xml:space="preserve"> &lt; .001, ** </w:t>
      </w:r>
      <w:r>
        <w:rPr>
          <w:rFonts w:ascii="Times New Roman" w:hAnsi="Times New Roman"/>
          <w:i/>
          <w:iCs/>
          <w:sz w:val="24"/>
          <w:szCs w:val="24"/>
        </w:rPr>
        <w:t>p</w:t>
      </w:r>
      <w:r>
        <w:rPr>
          <w:rFonts w:ascii="Times New Roman" w:hAnsi="Times New Roman"/>
          <w:sz w:val="24"/>
          <w:szCs w:val="24"/>
        </w:rPr>
        <w:t xml:space="preserve"> &lt; .01, * </w:t>
      </w:r>
      <w:r>
        <w:rPr>
          <w:rFonts w:ascii="Times New Roman" w:hAnsi="Times New Roman"/>
          <w:i/>
          <w:iCs/>
          <w:sz w:val="24"/>
          <w:szCs w:val="24"/>
        </w:rPr>
        <w:t>p</w:t>
      </w:r>
      <w:r>
        <w:rPr>
          <w:rFonts w:ascii="Times New Roman" w:hAnsi="Times New Roman"/>
          <w:sz w:val="24"/>
          <w:szCs w:val="24"/>
        </w:rPr>
        <w:t xml:space="preserve"> &lt; .05, ^ </w:t>
      </w:r>
      <w:r>
        <w:rPr>
          <w:rFonts w:ascii="Times New Roman" w:hAnsi="Times New Roman"/>
          <w:i/>
          <w:iCs/>
          <w:sz w:val="24"/>
          <w:szCs w:val="24"/>
        </w:rPr>
        <w:t>p</w:t>
      </w:r>
      <w:r>
        <w:rPr>
          <w:rFonts w:ascii="Times New Roman" w:hAnsi="Times New Roman"/>
          <w:sz w:val="24"/>
          <w:szCs w:val="24"/>
        </w:rPr>
        <w:t xml:space="preserve"> &lt; .10.</w:t>
      </w:r>
      <w:bookmarkEnd w:id="0"/>
    </w:p>
    <w:p w14:paraId="3170282B" w14:textId="77777777" w:rsidR="009B2030" w:rsidRDefault="009B2030"/>
    <w:sectPr w:rsidR="009B2030" w:rsidSect="00202CB6">
      <w:pgSz w:w="12240" w:h="15840" w:code="1"/>
      <w:pgMar w:top="1440" w:right="1440" w:bottom="1440" w:left="144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9B"/>
    <w:rsid w:val="00202CB6"/>
    <w:rsid w:val="009B2030"/>
    <w:rsid w:val="00C141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87BB1-6FA9-4B6E-BFED-4EE1B702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B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in-Heading1">
    <w:name w:val="Brain-Heading1"/>
    <w:basedOn w:val="Normal"/>
    <w:link w:val="Brain-Heading1Char"/>
    <w:qFormat/>
    <w:rsid w:val="00202CB6"/>
    <w:pPr>
      <w:spacing w:before="320" w:after="0" w:line="360" w:lineRule="auto"/>
      <w:jc w:val="center"/>
    </w:pPr>
    <w:rPr>
      <w:rFonts w:ascii="Times New Roman" w:hAnsi="Times New Roman"/>
      <w:b/>
      <w:sz w:val="24"/>
      <w:szCs w:val="24"/>
    </w:rPr>
  </w:style>
  <w:style w:type="paragraph" w:customStyle="1" w:styleId="Brain-Subheading1">
    <w:name w:val="Brain-Subheading1"/>
    <w:basedOn w:val="Brain-Heading1"/>
    <w:link w:val="Brain-Subheading1Char"/>
    <w:qFormat/>
    <w:rsid w:val="00202CB6"/>
    <w:pPr>
      <w:jc w:val="left"/>
    </w:pPr>
    <w:rPr>
      <w:b w:val="0"/>
      <w:bCs/>
      <w:i/>
      <w:iCs/>
      <w:u w:val="single"/>
    </w:rPr>
  </w:style>
  <w:style w:type="character" w:customStyle="1" w:styleId="Brain-Heading1Char">
    <w:name w:val="Brain-Heading1 Char"/>
    <w:link w:val="Brain-Heading1"/>
    <w:rsid w:val="00202CB6"/>
    <w:rPr>
      <w:rFonts w:ascii="Times New Roman" w:eastAsia="Calibri" w:hAnsi="Times New Roman" w:cs="Times New Roman"/>
      <w:b/>
      <w:sz w:val="24"/>
      <w:szCs w:val="24"/>
      <w:lang w:val="en-US"/>
    </w:rPr>
  </w:style>
  <w:style w:type="character" w:customStyle="1" w:styleId="Brain-Subheading1Char">
    <w:name w:val="Brain-Subheading1 Char"/>
    <w:link w:val="Brain-Subheading1"/>
    <w:rsid w:val="00202CB6"/>
    <w:rPr>
      <w:rFonts w:ascii="Times New Roman" w:eastAsia="Calibri" w:hAnsi="Times New Roman" w:cs="Times New Roman"/>
      <w:bCs/>
      <w:i/>
      <w:i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2147</Words>
  <Characters>12241</Characters>
  <Application>Microsoft Office Word</Application>
  <DocSecurity>0</DocSecurity>
  <Lines>102</Lines>
  <Paragraphs>28</Paragraphs>
  <ScaleCrop>false</ScaleCrop>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Laptop</dc:creator>
  <cp:keywords/>
  <dc:description/>
  <cp:lastModifiedBy>Lenovo Laptop</cp:lastModifiedBy>
  <cp:revision>2</cp:revision>
  <dcterms:created xsi:type="dcterms:W3CDTF">2022-04-19T06:47:00Z</dcterms:created>
  <dcterms:modified xsi:type="dcterms:W3CDTF">2022-04-19T06:47:00Z</dcterms:modified>
</cp:coreProperties>
</file>